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2.0" w:type="dxa"/>
        <w:jc w:val="center"/>
        <w:tblLayout w:type="fixed"/>
        <w:tblLook w:val="0000"/>
      </w:tblPr>
      <w:tblGrid>
        <w:gridCol w:w="5779"/>
        <w:gridCol w:w="4783"/>
        <w:tblGridChange w:id="0">
          <w:tblGrid>
            <w:gridCol w:w="5779"/>
            <w:gridCol w:w="4783"/>
          </w:tblGrid>
        </w:tblGridChange>
      </w:tblGrid>
      <w:tr>
        <w:trPr>
          <w:cantSplit w:val="0"/>
          <w:trHeight w:val="17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-567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0</wp:posOffset>
                  </wp:positionV>
                  <wp:extent cx="2190750" cy="914400"/>
                  <wp:effectExtent b="0" l="0" r="0" t="0"/>
                  <wp:wrapSquare wrapText="bothSides" distB="0" distT="0" distL="114300" distR="114300"/>
                  <wp:docPr id="102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914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  <w:drawing>
                <wp:inline distB="0" distT="0" distL="114300" distR="114300">
                  <wp:extent cx="2767965" cy="504190"/>
                  <wp:effectExtent b="0" l="0" r="0" t="0"/>
                  <wp:docPr id="102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965" cy="5041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19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апреля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2022 года в г. Москве состоится Российский межотраслевой Саммит «Транспорт и инфраструктура».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работе Саммита примут участие ведущие отраслевые и сервисные отечественные и иностранные компании в лице высшего руководства, среднего менеджмента, руководителей ключевых департаментов и технических подразделений, представители государственных структур и экспертного сообщества.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Деловая повестка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Российского межотраслевого Саммита «Транспорт и инфраструктура»: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709"/>
          <w:tab w:val="left" w:pos="993"/>
          <w:tab w:val="left" w:pos="1276"/>
        </w:tabs>
        <w:spacing w:after="0" w:before="0" w:line="264" w:lineRule="auto"/>
        <w:ind w:left="709" w:right="1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Конгресс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«Вектор развития транспортно-логистической инфраструктуры для промышленности»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709"/>
          <w:tab w:val="left" w:pos="993"/>
          <w:tab w:val="left" w:pos="1276"/>
        </w:tabs>
        <w:spacing w:after="0" w:before="0" w:line="264" w:lineRule="auto"/>
        <w:ind w:left="709" w:right="1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Сессия 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«Развитие системы грузоперевозок»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709"/>
          <w:tab w:val="left" w:pos="993"/>
          <w:tab w:val="left" w:pos="1276"/>
        </w:tabs>
        <w:spacing w:after="0" w:before="0" w:line="264" w:lineRule="auto"/>
        <w:ind w:left="709" w:right="1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Сессия 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«Цифровизация логистических процессов на производстве»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709"/>
          <w:tab w:val="left" w:pos="993"/>
          <w:tab w:val="left" w:pos="1276"/>
        </w:tabs>
        <w:spacing w:after="0" w:before="0" w:line="264" w:lineRule="auto"/>
        <w:ind w:left="709" w:right="1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Сессия 3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«Системы управления цепями поставок»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Традиционно для мероприятий компании ENSO, на площадке Саммита, в зоне фокус-выставки будут организованы бизнес встречи между представителями сервисных и отраслевых компаний.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Телефон: +7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(812) 701 09 70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Email: info@ensoenergy.org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Официальный сайт: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http://trinsummit.ru/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283.46456692913387" w:left="709" w:right="851" w:header="709" w:footer="1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  <w:b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Заголовок2">
    <w:name w:val="Заголовок 2"/>
    <w:basedOn w:val="Обычный"/>
    <w:next w:val="Заголовок2"/>
    <w:autoRedefine w:val="0"/>
    <w:hidden w:val="0"/>
    <w:qFormat w:val="0"/>
    <w:pPr>
      <w:suppressAutoHyphens w:val="1"/>
      <w:spacing w:after="84" w:before="36" w:line="240" w:lineRule="auto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color w:val="426779"/>
      <w:w w:val="100"/>
      <w:position w:val="-1"/>
      <w:sz w:val="13"/>
      <w:szCs w:val="13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ВерхнийколонтитулЗнак">
    <w:name w:val="Верхний колонтитул Знак"/>
    <w:basedOn w:val="Основнойшрифтабзаца"/>
    <w:next w:val="Верхнийколонтитул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НижнийколонтитулЗнак">
    <w:name w:val="Нижний колонтитул Знак"/>
    <w:basedOn w:val="Основнойшрифтабзаца"/>
    <w:next w:val="Нижнийколонтитул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Основнойтекст2">
    <w:name w:val="Основной текст 2"/>
    <w:basedOn w:val="Обычный"/>
    <w:next w:val="Основнойтекст2"/>
    <w:autoRedefine w:val="0"/>
    <w:hidden w:val="0"/>
    <w:qFormat w:val="0"/>
    <w:pPr>
      <w:tabs>
        <w:tab w:val="left" w:leader="none" w:pos="0"/>
      </w:tabs>
      <w:suppressAutoHyphens w:val="1"/>
      <w:spacing w:after="0" w:line="240" w:lineRule="auto"/>
      <w:ind w:right="-314"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Основнойтекст2Знак">
    <w:name w:val="Основной текст 2 Знак"/>
    <w:next w:val="Основнойтекст2Знак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Заголовок2Знак">
    <w:name w:val="Заголовок 2 Знак"/>
    <w:next w:val="Заголовок2Знак"/>
    <w:autoRedefine w:val="0"/>
    <w:hidden w:val="0"/>
    <w:qFormat w:val="0"/>
    <w:rPr>
      <w:rFonts w:ascii="Times New Roman" w:eastAsia="Times New Roman" w:hAnsi="Times New Roman"/>
      <w:b w:val="1"/>
      <w:bCs w:val="1"/>
      <w:color w:val="426779"/>
      <w:w w:val="100"/>
      <w:position w:val="-1"/>
      <w:sz w:val="13"/>
      <w:szCs w:val="13"/>
      <w:effect w:val="none"/>
      <w:vertAlign w:val="baseline"/>
      <w:cs w:val="0"/>
      <w:em w:val="none"/>
      <w:lang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0"/>
    <w:pPr>
      <w:suppressAutoHyphens w:val="1"/>
      <w:spacing w:after="72" w:before="36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263d49"/>
      <w:w w:val="100"/>
      <w:position w:val="-1"/>
      <w:sz w:val="13"/>
      <w:szCs w:val="13"/>
      <w:effect w:val="none"/>
      <w:vertAlign w:val="baseline"/>
      <w:cs w:val="0"/>
      <w:em w:val="none"/>
      <w:lang w:bidi="ar-SA" w:eastAsia="ru-RU" w:val="ru-RU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ОсновнойтекстЗнак">
    <w:name w:val="Основной текст Знак"/>
    <w:next w:val="ОсновнойтекстЗнак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Просмотреннаягиперссылка">
    <w:name w:val="Просмотренная гиперссылка"/>
    <w:next w:val="Просмотреннаягиперссылка"/>
    <w:autoRedefine w:val="0"/>
    <w:hidden w:val="0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trinsummit.ru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6Fxd3PWPWAdggKpdxI2VAo+EiQ==">AMUW2mVATbYcQu7DyD7GTpL8kUcKEui6RGw/593sDKBdqZyte8TWeZXnDHeLSQcZg5vTfXWxGw3c3xj8Wt2xBSjpyX1H0Q5ueKLq5U5VToh+Oth+2I8UZ6I=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2018-09-20T09:37:00Z</dcterms:created>
  <dc:creator>a.krivtsov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