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rFonts w:cstheme="minorHAnsi"/>
          <w:color w:val="000000" w:themeColor="text1"/>
          <w:sz w:val="24"/>
          <w:szCs w:val="24"/>
          <w:lang w:val="ru-RU"/>
        </w:rPr>
      </w:pPr>
      <w:r>
        <w:rPr>
          <w:rFonts w:cstheme="minorHAnsi"/>
          <w:color w:val="000000" w:themeColor="text1"/>
          <w:sz w:val="24"/>
          <w:szCs w:val="24"/>
          <w:lang w:val="ru-RU"/>
        </w:rPr>
      </w:r>
      <w:r>
        <w:rPr>
          <w:rFonts w:cstheme="minorHAnsi"/>
          <w:color w:val="000000" w:themeColor="text1"/>
          <w:sz w:val="24"/>
          <w:szCs w:val="24"/>
          <w:lang w:val="ru-RU"/>
        </w:rPr>
      </w:r>
    </w:p>
    <w:p>
      <w:pPr>
        <w:pBdr/>
        <w:spacing/>
        <w:ind/>
        <w:rPr>
          <w:rFonts w:cstheme="minorHAnsi"/>
          <w:color w:val="000000" w:themeColor="text1"/>
          <w:sz w:val="24"/>
          <w:szCs w:val="24"/>
          <w:lang w:val="ru-RU"/>
        </w:rPr>
      </w:pPr>
      <w:r>
        <w:rPr>
          <w:rFonts w:cstheme="minorHAnsi"/>
          <w:color w:val="000000" w:themeColor="text1"/>
          <w:sz w:val="24"/>
          <w:szCs w:val="24"/>
        </w:rPr>
        <w:t xml:space="preserve">Securika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 xml:space="preserve">Moscow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 2024 в цифрах.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 Ваш бесплатный билет</w:t>
      </w:r>
      <w:r>
        <w:rPr>
          <w:rFonts w:cstheme="minorHAnsi"/>
          <w:color w:val="000000" w:themeColor="text1"/>
          <w:sz w:val="24"/>
          <w:szCs w:val="24"/>
          <w:lang w:val="ru-RU"/>
        </w:rPr>
      </w:r>
    </w:p>
    <w:p>
      <w:pPr>
        <w:pBdr/>
        <w:spacing/>
        <w:ind/>
        <w:rPr>
          <w:rFonts w:cstheme="minorHAnsi"/>
          <w:color w:val="000000" w:themeColor="text1"/>
          <w:sz w:val="24"/>
          <w:szCs w:val="24"/>
          <w:lang w:val="ru-RU"/>
        </w:rPr>
      </w:pPr>
      <w:r>
        <w:rPr>
          <w:rFonts w:cstheme="minorHAnsi"/>
          <w:color w:val="000000" w:themeColor="text1"/>
          <w:sz w:val="24"/>
          <w:szCs w:val="24"/>
          <w:lang w:val="ru-RU"/>
        </w:rPr>
        <w:t xml:space="preserve">Все новинки систем безопасности за три дня</w:t>
      </w:r>
      <w:r>
        <w:rPr>
          <w:rFonts w:cstheme="minorHAnsi"/>
          <w:color w:val="000000" w:themeColor="text1"/>
          <w:sz w:val="24"/>
          <w:szCs w:val="24"/>
          <w:lang w:val="ru-RU"/>
        </w:rPr>
      </w:r>
    </w:p>
    <w:p>
      <w:pPr>
        <w:pBdr/>
        <w:spacing/>
        <w:ind/>
        <w:rPr>
          <w:rFonts w:cstheme="minorHAnsi"/>
          <w:b/>
          <w:bCs/>
          <w:color w:val="000000" w:themeColor="text1"/>
          <w:sz w:val="24"/>
          <w:szCs w:val="24"/>
          <w:lang w:val="ru-RU"/>
        </w:rPr>
      </w:pPr>
      <w:r>
        <w:rPr>
          <w:rFonts w:cstheme="minorHAnsi"/>
          <w:b/>
          <w:bCs/>
          <w:color w:val="000000" w:themeColor="text1"/>
          <w:sz w:val="24"/>
          <w:szCs w:val="24"/>
          <w:lang w:val="ru-RU"/>
        </w:rPr>
      </w:r>
      <w:r>
        <w:rPr>
          <w:rFonts w:cstheme="minorHAnsi"/>
          <w:b/>
          <w:bCs/>
          <w:color w:val="000000" w:themeColor="text1"/>
          <w:sz w:val="24"/>
          <w:szCs w:val="24"/>
          <w:lang w:val="ru-RU"/>
        </w:rPr>
      </w:r>
    </w:p>
    <w:p>
      <w:pPr>
        <w:pBdr/>
        <w:spacing w:after="100" w:afterAutospacing="1" w:before="100" w:beforeAutospacing="1" w:line="345" w:lineRule="atLeast"/>
        <w:ind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Посетите</w:t>
      </w:r>
      <w:r>
        <w:rPr>
          <w:rFonts w:eastAsia="Times New Roman" w:cstheme="minorHAnsi"/>
          <w:color w:val="000000" w:themeColor="text1"/>
          <w:sz w:val="24"/>
          <w:szCs w:val="24"/>
          <w:lang w:eastAsia="ru-RU"/>
        </w:rPr>
        <w:t xml:space="preserve"> 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29-ю</w:t>
      </w:r>
      <w:r>
        <w:rPr>
          <w:rFonts w:eastAsia="Times New Roman" w:cstheme="minorHAnsi"/>
          <w:color w:val="000000" w:themeColor="text1"/>
          <w:sz w:val="24"/>
          <w:szCs w:val="24"/>
          <w:lang w:eastAsia="ru-RU"/>
        </w:rPr>
        <w:t xml:space="preserve"> 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Международную выставку технических средств охраны и</w:t>
      </w:r>
      <w:r>
        <w:rPr>
          <w:rFonts w:eastAsia="Times New Roman" w:cstheme="minorHAnsi"/>
          <w:color w:val="000000" w:themeColor="text1"/>
          <w:sz w:val="24"/>
          <w:szCs w:val="24"/>
          <w:lang w:eastAsia="ru-RU"/>
        </w:rPr>
        <w:t xml:space="preserve"> 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оборудования для обеспечения безопасности и</w:t>
      </w:r>
      <w:r>
        <w:rPr>
          <w:rFonts w:eastAsia="Times New Roman" w:cstheme="minorHAnsi"/>
          <w:color w:val="000000" w:themeColor="text1"/>
          <w:sz w:val="24"/>
          <w:szCs w:val="24"/>
          <w:lang w:eastAsia="ru-RU"/>
        </w:rPr>
        <w:t xml:space="preserve"> 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противопожарной защиты </w:t>
      </w:r>
      <w:r>
        <w:rPr>
          <w:rFonts w:eastAsia="Times New Roman" w:cstheme="minorHAnsi"/>
          <w:color w:val="000000" w:themeColor="text1"/>
          <w:sz w:val="24"/>
          <w:szCs w:val="24"/>
          <w:lang w:eastAsia="ru-RU"/>
        </w:rPr>
        <w:t xml:space="preserve">Securika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 </w:t>
      </w:r>
      <w:r>
        <w:rPr>
          <w:rFonts w:eastAsia="Times New Roman" w:cstheme="minorHAnsi"/>
          <w:color w:val="000000" w:themeColor="text1"/>
          <w:sz w:val="24"/>
          <w:szCs w:val="24"/>
          <w:lang w:eastAsia="ru-RU"/>
        </w:rPr>
        <w:t xml:space="preserve">Moscow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, которая состоится</w:t>
      </w:r>
      <w:r>
        <w:rPr>
          <w:rFonts w:eastAsia="Times New Roman" w:cstheme="minorHAnsi"/>
          <w:color w:val="000000" w:themeColor="text1"/>
          <w:sz w:val="24"/>
          <w:szCs w:val="24"/>
          <w:lang w:eastAsia="ru-RU"/>
        </w:rPr>
        <w:t xml:space="preserve"> </w:t>
      </w:r>
      <w:r>
        <w:rPr>
          <w:rFonts w:eastAsia="Times New Roman" w:cstheme="minorHAnsi"/>
          <w:b/>
          <w:bCs/>
          <w:color w:val="000000" w:themeColor="text1"/>
          <w:sz w:val="24"/>
          <w:szCs w:val="24"/>
          <w:lang w:val="ru-RU" w:eastAsia="ru-RU"/>
        </w:rPr>
        <w:t xml:space="preserve">с</w:t>
      </w: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 xml:space="preserve"> </w:t>
      </w:r>
      <w:r>
        <w:rPr>
          <w:rFonts w:eastAsia="Times New Roman" w:cstheme="minorHAnsi"/>
          <w:b/>
          <w:bCs/>
          <w:color w:val="000000" w:themeColor="text1"/>
          <w:sz w:val="24"/>
          <w:szCs w:val="24"/>
          <w:lang w:val="ru-RU" w:eastAsia="ru-RU"/>
        </w:rPr>
        <w:t xml:space="preserve">16</w:t>
      </w: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 xml:space="preserve"> </w:t>
      </w:r>
      <w:r>
        <w:rPr>
          <w:rFonts w:eastAsia="Times New Roman" w:cstheme="minorHAnsi"/>
          <w:b/>
          <w:bCs/>
          <w:color w:val="000000" w:themeColor="text1"/>
          <w:sz w:val="24"/>
          <w:szCs w:val="24"/>
          <w:lang w:val="ru-RU" w:eastAsia="ru-RU"/>
        </w:rPr>
        <w:t xml:space="preserve">по</w:t>
      </w: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 xml:space="preserve"> </w:t>
      </w:r>
      <w:r>
        <w:rPr>
          <w:rFonts w:eastAsia="Times New Roman" w:cstheme="minorHAnsi"/>
          <w:b/>
          <w:bCs/>
          <w:color w:val="000000" w:themeColor="text1"/>
          <w:sz w:val="24"/>
          <w:szCs w:val="24"/>
          <w:lang w:val="ru-RU" w:eastAsia="ru-RU"/>
        </w:rPr>
        <w:t xml:space="preserve">18</w:t>
      </w: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 xml:space="preserve"> </w:t>
      </w:r>
      <w:r>
        <w:rPr>
          <w:rFonts w:eastAsia="Times New Roman" w:cstheme="minorHAnsi"/>
          <w:b/>
          <w:bCs/>
          <w:color w:val="000000" w:themeColor="text1"/>
          <w:sz w:val="24"/>
          <w:szCs w:val="24"/>
          <w:lang w:val="ru-RU" w:eastAsia="ru-RU"/>
        </w:rPr>
        <w:t xml:space="preserve">апреля</w:t>
      </w:r>
      <w:r>
        <w:rPr>
          <w:rFonts w:eastAsia="Times New Roman" w:cstheme="minorHAnsi"/>
          <w:color w:val="000000" w:themeColor="text1"/>
          <w:sz w:val="24"/>
          <w:szCs w:val="24"/>
          <w:lang w:eastAsia="ru-RU"/>
        </w:rPr>
        <w:t xml:space="preserve"> 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в</w:t>
      </w:r>
      <w:r>
        <w:rPr>
          <w:rFonts w:eastAsia="Times New Roman" w:cstheme="minorHAnsi"/>
          <w:color w:val="000000" w:themeColor="text1"/>
          <w:sz w:val="24"/>
          <w:szCs w:val="24"/>
          <w:lang w:eastAsia="ru-RU"/>
        </w:rPr>
        <w:t xml:space="preserve"> 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Крокус Экспо, 3</w:t>
      </w:r>
      <w:r>
        <w:rPr>
          <w:rFonts w:eastAsia="Times New Roman" w:cstheme="minorHAnsi"/>
          <w:color w:val="000000" w:themeColor="text1"/>
          <w:sz w:val="24"/>
          <w:szCs w:val="24"/>
          <w:lang w:eastAsia="ru-RU"/>
        </w:rPr>
        <w:t xml:space="preserve"> 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Павильон, 15 зал!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r>
    </w:p>
    <w:p>
      <w:pPr>
        <w:pBdr/>
        <w:spacing/>
        <w:ind/>
        <w:rPr>
          <w:rFonts w:ascii="Calibri" w:hAnsi="Calibri" w:eastAsia="Times New Roman" w:cs="Calibri"/>
          <w:lang w:val="ru-RU"/>
        </w:rPr>
      </w:pPr>
      <w:r/>
      <w:hyperlink r:id="rId12" w:tooltip="https://securika-moscow.ru/ru/visit/visitor-registration/?utm_source=banner&amp;utm_medium=exhib&amp;utm_campaign=exhib&amp;promo=sec24iCU" w:history="1">
        <w:r>
          <w:rPr>
            <w:rStyle w:val="639"/>
            <w:rFonts w:eastAsia="Times New Roman" w:cstheme="minorHAnsi"/>
            <w:b/>
            <w:bCs/>
            <w:sz w:val="24"/>
            <w:szCs w:val="24"/>
            <w:lang w:val="ru-RU" w:eastAsia="ru-RU"/>
          </w:rPr>
          <w:t xml:space="preserve">Получите билет бесплатно</w:t>
        </w:r>
      </w:hyperlink>
      <w:r>
        <w:rPr>
          <w:rFonts w:eastAsia="Times New Roman" w:cstheme="minorHAnsi"/>
          <w:b/>
          <w:bCs/>
          <w:color w:val="c00000"/>
          <w:sz w:val="24"/>
          <w:szCs w:val="24"/>
          <w:lang w:val="ru-RU" w:eastAsia="ru-RU"/>
        </w:rPr>
        <w:t xml:space="preserve">, используя </w:t>
      </w:r>
      <w:r>
        <w:rPr>
          <w:rFonts w:eastAsia="Times New Roman" w:cstheme="minorHAnsi"/>
          <w:b/>
          <w:bCs/>
          <w:color w:val="c00000"/>
          <w:sz w:val="24"/>
          <w:szCs w:val="24"/>
          <w:lang w:val="ru-RU" w:eastAsia="ru-RU"/>
        </w:rPr>
        <w:t xml:space="preserve">промокод</w:t>
      </w:r>
      <w:r>
        <w:rPr>
          <w:rFonts w:eastAsia="Times New Roman" w:cstheme="minorHAnsi"/>
          <w:b/>
          <w:bCs/>
          <w:color w:val="c00000"/>
          <w:sz w:val="24"/>
          <w:szCs w:val="24"/>
          <w:lang w:val="ru-RU" w:eastAsia="ru-RU"/>
        </w:rPr>
        <w:t xml:space="preserve"> </w:t>
      </w:r>
      <w:r>
        <w:rPr>
          <w:rFonts w:eastAsia="Times New Roman" w:cstheme="minorHAnsi"/>
          <w:b/>
          <w:bCs/>
          <w:color w:val="c00000"/>
          <w:sz w:val="24"/>
          <w:szCs w:val="24"/>
          <w:lang w:val="ru-RU" w:eastAsia="ru-RU"/>
        </w:rPr>
        <w:t xml:space="preserve">sec24</w:t>
      </w:r>
      <w:r>
        <w:rPr>
          <w:rFonts w:eastAsia="Times New Roman" w:cstheme="minorHAnsi"/>
          <w:b/>
          <w:bCs/>
          <w:color w:val="c00000"/>
          <w:sz w:val="24"/>
          <w:szCs w:val="24"/>
          <w:lang w:val="ru-RU" w:eastAsia="ru-RU"/>
        </w:rPr>
        <w:t xml:space="preserve">iCU</w:t>
      </w:r>
      <w:r>
        <w:rPr>
          <w:rFonts w:ascii="Calibri" w:hAnsi="Calibri" w:eastAsia="Times New Roman" w:cs="Calibri"/>
          <w:lang w:val="ru-RU"/>
        </w:rPr>
      </w:r>
    </w:p>
    <w:p>
      <w:pPr>
        <w:pBdr/>
        <w:spacing/>
        <w:ind/>
        <w:rPr>
          <w:rFonts w:ascii="Calibri" w:hAnsi="Calibri" w:eastAsia="Times New Roman" w:cs="Calibri"/>
          <w:lang w:val="ru-RU"/>
        </w:rPr>
      </w:pPr>
      <w:r>
        <w:rPr>
          <w:rFonts w:ascii="Calibri" w:hAnsi="Calibri" w:eastAsia="Times New Roman" w:cs="Calibri"/>
          <w:lang w:val="ru-RU"/>
        </w:rPr>
      </w:r>
      <w:r>
        <w:rPr>
          <w:rFonts w:ascii="Calibri" w:hAnsi="Calibri" w:eastAsia="Times New Roman" w:cs="Calibri"/>
          <w:lang w:val="ru-RU"/>
        </w:rPr>
      </w:r>
    </w:p>
    <w:p>
      <w:pPr>
        <w:pBdr/>
        <w:spacing/>
        <w:ind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SECURIKA MOSCOW 2024 – </w:t>
      </w:r>
      <w:r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ЭТО</w:t>
      </w: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: </w:t>
      </w:r>
      <w:r>
        <w:rPr>
          <w:rFonts w:cstheme="minorHAnsi"/>
          <w:b/>
          <w:bCs/>
          <w:color w:val="000000" w:themeColor="text1"/>
          <w:sz w:val="24"/>
          <w:szCs w:val="24"/>
        </w:rPr>
      </w:r>
    </w:p>
    <w:p>
      <w:pPr>
        <w:pStyle w:val="638"/>
        <w:numPr>
          <w:ilvl w:val="0"/>
          <w:numId w:val="3"/>
        </w:numPr>
        <w:pBdr/>
        <w:spacing w:after="100" w:afterAutospacing="1" w:before="100" w:beforeAutospacing="1" w:line="240" w:lineRule="auto"/>
        <w:ind/>
        <w:rPr>
          <w:rFonts w:eastAsia="Times New Roman" w:cstheme="minorHAnsi"/>
          <w:color w:val="000000" w:themeColor="text1"/>
          <w:sz w:val="24"/>
          <w:szCs w:val="24"/>
          <w:lang w:val="ru-RU"/>
        </w:rPr>
      </w:pPr>
      <w:r>
        <w:rPr>
          <w:rFonts w:cstheme="minorHAnsi"/>
          <w:color w:val="000000" w:themeColor="text1"/>
          <w:sz w:val="24"/>
          <w:szCs w:val="24"/>
          <w:lang w:val="ru-RU"/>
        </w:rPr>
        <w:t xml:space="preserve">Самый большой в России выбор систем видеонаблюдения, СКУД, сигнализации и оповещения, средств пожаротушения.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 Площадь экспозиции выросла на </w:t>
      </w:r>
      <w:r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3</w:t>
      </w:r>
      <w:r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000 кв.м.</w:t>
      </w:r>
      <w:r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относительно прошлого года!</w:t>
      </w:r>
      <w:r>
        <w:rPr>
          <w:rFonts w:eastAsia="Times New Roman" w:cstheme="minorHAnsi"/>
          <w:color w:val="000000" w:themeColor="text1"/>
          <w:sz w:val="24"/>
          <w:szCs w:val="24"/>
          <w:lang w:val="ru-RU"/>
        </w:rPr>
      </w:r>
    </w:p>
    <w:p>
      <w:pPr>
        <w:pStyle w:val="638"/>
        <w:numPr>
          <w:ilvl w:val="0"/>
          <w:numId w:val="3"/>
        </w:numPr>
        <w:pBdr/>
        <w:spacing w:after="100" w:afterAutospacing="1" w:before="100" w:beforeAutospacing="1" w:line="240" w:lineRule="auto"/>
        <w:ind/>
        <w:rPr>
          <w:rFonts w:cstheme="minorHAnsi"/>
          <w:color w:val="000000" w:themeColor="text1"/>
          <w:sz w:val="24"/>
          <w:szCs w:val="24"/>
          <w:lang w:val="ru-RU"/>
        </w:rPr>
      </w:pPr>
      <w:r>
        <w:rPr>
          <w:rFonts w:cstheme="minorHAnsi"/>
          <w:color w:val="000000" w:themeColor="text1"/>
          <w:sz w:val="24"/>
          <w:szCs w:val="24"/>
          <w:lang w:val="ru-RU"/>
        </w:rPr>
        <w:t xml:space="preserve">Импортозамещающие решения от российских разработчиков и производителей систем безопасности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.  </w:t>
      </w:r>
      <w:r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Более 250 участников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,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 включая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 </w:t>
      </w:r>
      <w:r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4</w:t>
      </w:r>
      <w:r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0</w:t>
      </w:r>
      <w:r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 +</w:t>
      </w:r>
      <w:r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 компаний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, которые представят продукцию на выставке впервые</w:t>
      </w:r>
      <w:r>
        <w:rPr>
          <w:rFonts w:cstheme="minorHAnsi"/>
          <w:color w:val="000000" w:themeColor="text1"/>
          <w:sz w:val="24"/>
          <w:szCs w:val="24"/>
          <w:lang w:val="ru-RU"/>
        </w:rPr>
      </w:r>
    </w:p>
    <w:p>
      <w:pPr>
        <w:pStyle w:val="638"/>
        <w:numPr>
          <w:ilvl w:val="0"/>
          <w:numId w:val="3"/>
        </w:numPr>
        <w:pBdr/>
        <w:spacing/>
        <w:ind/>
        <w:rPr>
          <w:rFonts w:cstheme="minorHAnsi"/>
          <w:color w:val="000000" w:themeColor="text1"/>
          <w:sz w:val="24"/>
          <w:szCs w:val="24"/>
          <w:lang w:val="ru-RU"/>
        </w:rPr>
      </w:pPr>
      <w:r>
        <w:rPr>
          <w:rFonts w:cstheme="minorHAnsi"/>
          <w:color w:val="000000" w:themeColor="text1"/>
          <w:sz w:val="24"/>
          <w:szCs w:val="24"/>
          <w:lang w:val="ru-RU"/>
        </w:rPr>
        <w:t xml:space="preserve">Более </w:t>
      </w:r>
      <w:r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3</w:t>
      </w:r>
      <w:r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0 компаний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, которые вернулись после перерыва в участии</w:t>
      </w:r>
      <w:r>
        <w:rPr>
          <w:rFonts w:cstheme="minorHAnsi"/>
          <w:color w:val="000000" w:themeColor="text1"/>
          <w:sz w:val="24"/>
          <w:szCs w:val="24"/>
          <w:lang w:val="ru-RU"/>
        </w:rPr>
      </w:r>
    </w:p>
    <w:p>
      <w:pPr>
        <w:pStyle w:val="638"/>
        <w:numPr>
          <w:ilvl w:val="0"/>
          <w:numId w:val="3"/>
        </w:numPr>
        <w:pBdr/>
        <w:spacing/>
        <w:ind/>
        <w:rPr>
          <w:rFonts w:cstheme="minorHAnsi"/>
          <w:b/>
          <w:bCs/>
          <w:color w:val="000000" w:themeColor="text1"/>
          <w:sz w:val="24"/>
          <w:szCs w:val="24"/>
          <w:lang w:val="ru-RU"/>
        </w:rPr>
      </w:pPr>
      <w:r>
        <w:rPr>
          <w:rStyle w:val="641"/>
          <w:rFonts w:cstheme="minorHAnsi"/>
          <w:color w:val="000000" w:themeColor="text1"/>
          <w:sz w:val="24"/>
          <w:szCs w:val="24"/>
          <w:lang w:val="ru-RU"/>
        </w:rPr>
        <w:t xml:space="preserve">Национальный павильон производителей систем безопасности из Китая в составе </w:t>
      </w:r>
      <w:r>
        <w:rPr>
          <w:rStyle w:val="641"/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98</w:t>
      </w:r>
      <w:r>
        <w:rPr>
          <w:rStyle w:val="641"/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 компаний</w:t>
      </w:r>
      <w:r>
        <w:rPr>
          <w:rFonts w:cstheme="minorHAnsi"/>
          <w:b/>
          <w:bCs/>
          <w:color w:val="000000" w:themeColor="text1"/>
          <w:sz w:val="24"/>
          <w:szCs w:val="24"/>
          <w:lang w:val="ru-RU"/>
        </w:rPr>
      </w:r>
    </w:p>
    <w:p>
      <w:pPr>
        <w:pStyle w:val="638"/>
        <w:numPr>
          <w:ilvl w:val="0"/>
          <w:numId w:val="3"/>
        </w:numPr>
        <w:pBdr/>
        <w:spacing/>
        <w:ind/>
        <w:rPr>
          <w:rFonts w:cstheme="minorHAnsi"/>
          <w:color w:val="000000" w:themeColor="text1"/>
          <w:sz w:val="24"/>
          <w:szCs w:val="24"/>
          <w:lang w:val="ru-RU"/>
        </w:rPr>
      </w:pPr>
      <w:r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2 новых раздела: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 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«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Охрана труда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»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 и 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«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Информационная 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безопасность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»</w:t>
      </w:r>
      <w:r>
        <w:rPr>
          <w:rFonts w:cstheme="minorHAnsi"/>
          <w:color w:val="000000" w:themeColor="text1"/>
          <w:sz w:val="24"/>
          <w:szCs w:val="24"/>
          <w:lang w:val="ru-RU"/>
        </w:rPr>
      </w:r>
    </w:p>
    <w:p>
      <w:pPr>
        <w:pStyle w:val="638"/>
        <w:numPr>
          <w:ilvl w:val="0"/>
          <w:numId w:val="3"/>
        </w:numPr>
        <w:pBdr/>
        <w:spacing/>
        <w:ind/>
        <w:rPr>
          <w:rFonts w:cstheme="minorHAnsi"/>
          <w:color w:val="000000" w:themeColor="text1"/>
          <w:sz w:val="24"/>
          <w:szCs w:val="24"/>
          <w:lang w:val="ru-RU"/>
        </w:rPr>
      </w:pPr>
      <w:r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2 конференц-зала, свыше 90 спикеров,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 экспертные выступления, кейсы, дискуссионные сессии, практические семинары для специалистов отрасли</w:t>
      </w:r>
      <w:r>
        <w:rPr>
          <w:rFonts w:cstheme="minorHAnsi"/>
          <w:color w:val="000000" w:themeColor="text1"/>
          <w:sz w:val="24"/>
          <w:szCs w:val="24"/>
          <w:lang w:val="ru-RU"/>
        </w:rPr>
      </w:r>
    </w:p>
    <w:p>
      <w:pPr>
        <w:pBdr/>
        <w:spacing/>
        <w:ind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Посещение отраслевой выставки –одна из наиболее доступных возможностей найти новые решения для бизнеса и получить ключевую аналитику по отрасли.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 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Интерес специалистов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 индустрии безопасности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 к посещению </w:t>
      </w:r>
      <w:r>
        <w:rPr>
          <w:rFonts w:eastAsia="Times New Roman" w:cstheme="minorHAnsi"/>
          <w:color w:val="000000" w:themeColor="text1"/>
          <w:sz w:val="24"/>
          <w:szCs w:val="24"/>
          <w:lang w:eastAsia="ru-RU"/>
        </w:rPr>
        <w:t xml:space="preserve">Securika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 Moscow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 остается на стабильно высоком уров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н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е. 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Предварительную регистрацию уже прошли более 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60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0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0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+ специалистов из 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8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2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 регионов России и 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2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2 стран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.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 Присоединяйтесь!</w:t>
      </w:r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r>
    </w:p>
    <w:p>
      <w:pPr>
        <w:pBdr/>
        <w:spacing/>
        <w:ind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/>
      <w:hyperlink r:id="rId13" w:tooltip="https://catalogue.ite-expo.ru/ru-RU/productcatalog.aspx?project_id=512" w:history="1">
        <w:r>
          <w:rPr>
            <w:rStyle w:val="639"/>
            <w:rFonts w:eastAsia="Times New Roman" w:cstheme="minorHAnsi"/>
            <w:color w:val="000000" w:themeColor="text1"/>
            <w:sz w:val="24"/>
            <w:szCs w:val="24"/>
            <w:lang w:val="ru-RU" w:eastAsia="ru-RU"/>
          </w:rPr>
          <w:t xml:space="preserve">КАТАЛОГ ПРОДУКЦИИ</w:t>
        </w:r>
      </w:hyperlink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 / </w:t>
      </w:r>
      <w:hyperlink r:id="rId14" w:tooltip="https://securika-moscow.ru/ru/about/news" w:history="1">
        <w:r>
          <w:rPr>
            <w:rStyle w:val="639"/>
            <w:rFonts w:eastAsia="Times New Roman" w:cstheme="minorHAnsi"/>
            <w:color w:val="000000" w:themeColor="text1"/>
            <w:sz w:val="24"/>
            <w:szCs w:val="24"/>
            <w:lang w:val="ru-RU" w:eastAsia="ru-RU"/>
          </w:rPr>
          <w:t xml:space="preserve">НОВОСТИ УЧАСТНИКОВ</w:t>
        </w:r>
      </w:hyperlink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 /</w:t>
      </w:r>
      <w:hyperlink r:id="rId15" w:tooltip="https://securika-moscow.ru/ru/visit/feedback-visitors/" w:history="1">
        <w:r>
          <w:rPr>
            <w:rStyle w:val="639"/>
            <w:rFonts w:eastAsia="Times New Roman" w:cstheme="minorHAnsi"/>
            <w:color w:val="000000" w:themeColor="text1"/>
            <w:sz w:val="24"/>
            <w:szCs w:val="24"/>
            <w:lang w:val="ru-RU" w:eastAsia="ru-RU"/>
          </w:rPr>
          <w:t xml:space="preserve">ОТЗЫВЫ ПОСЕТИТЕЛЕЙ</w:t>
        </w:r>
      </w:hyperlink>
      <w:r/>
      <w: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r>
    </w:p>
    <w:p>
      <w:pPr>
        <w:pBdr/>
        <w:spacing/>
        <w:ind/>
        <w:rPr>
          <w:rFonts w:cstheme="minorHAnsi"/>
          <w:b/>
          <w:bCs/>
          <w:color w:val="000000" w:themeColor="text1"/>
          <w:sz w:val="24"/>
          <w:szCs w:val="24"/>
          <w:lang w:val="ru-RU"/>
        </w:rPr>
      </w:pPr>
      <w:r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НОВОСТИ ДЕЛОВОЙ ПРОГРАММЫ</w:t>
      </w:r>
      <w:r>
        <w:rPr>
          <w:rFonts w:cstheme="minorHAnsi"/>
          <w:b/>
          <w:bCs/>
          <w:color w:val="000000" w:themeColor="text1"/>
          <w:sz w:val="24"/>
          <w:szCs w:val="24"/>
          <w:lang w:val="ru-RU"/>
        </w:rPr>
      </w:r>
    </w:p>
    <w:p>
      <w:pPr>
        <w:pBdr/>
        <w:spacing/>
        <w:ind/>
        <w:jc w:val="both"/>
        <w:rPr>
          <w:rFonts w:ascii="Roboto" w:hAnsi="Roboto"/>
          <w:b/>
          <w:bCs/>
          <w:color w:val="c00000"/>
          <w:lang w:val="ru-RU"/>
        </w:rPr>
      </w:pPr>
      <w:r>
        <w:rPr>
          <w:rFonts w:ascii="Roboto" w:hAnsi="Roboto"/>
          <w:b/>
          <w:bCs/>
          <w:color w:val="c00000"/>
          <w:lang w:val="ru-RU"/>
        </w:rPr>
        <w:t xml:space="preserve">Securika Moscow 2024 будет сопровождаться трехдневной деловой программой.</w:t>
      </w:r>
      <w:r>
        <w:rPr>
          <w:rFonts w:ascii="Roboto" w:hAnsi="Roboto"/>
          <w:b/>
          <w:bCs/>
          <w:color w:val="c00000"/>
          <w:lang w:val="ru-RU"/>
        </w:rPr>
      </w:r>
    </w:p>
    <w:p>
      <w:pPr>
        <w:pBdr/>
        <w:spacing/>
        <w:ind/>
        <w:jc w:val="both"/>
        <w:rPr>
          <w:rFonts w:ascii="Roboto" w:hAnsi="Roboto"/>
          <w:lang w:val="ru-RU"/>
        </w:rPr>
      </w:pPr>
      <w:r>
        <w:rPr>
          <w:rFonts w:ascii="Roboto" w:hAnsi="Roboto"/>
          <w:lang w:val="ru-RU"/>
        </w:rPr>
        <w:t xml:space="preserve">Две зоны</w:t>
      </w:r>
      <w:r>
        <w:rPr>
          <w:rFonts w:ascii="Roboto" w:hAnsi="Roboto"/>
          <w:lang w:val="ru-RU"/>
        </w:rPr>
        <w:t xml:space="preserve"> </w:t>
      </w:r>
      <w:r>
        <w:rPr>
          <w:rFonts w:ascii="Roboto" w:hAnsi="Roboto"/>
          <w:b/>
          <w:bCs/>
          <w:lang w:val="ru-RU"/>
        </w:rPr>
        <w:t xml:space="preserve">– зал Форум и зал Лекторий</w:t>
      </w:r>
      <w:r>
        <w:rPr>
          <w:rFonts w:ascii="Roboto" w:hAnsi="Roboto"/>
          <w:lang w:val="ru-RU"/>
        </w:rPr>
        <w:t xml:space="preserve"> –</w:t>
      </w:r>
      <w:r>
        <w:rPr>
          <w:rFonts w:ascii="Roboto" w:hAnsi="Roboto"/>
          <w:lang w:val="ru-RU"/>
        </w:rPr>
        <w:t xml:space="preserve"> начнут работу с первого</w:t>
      </w:r>
      <w:r>
        <w:rPr>
          <w:rFonts w:ascii="Roboto" w:hAnsi="Roboto"/>
          <w:lang w:val="ru-RU"/>
        </w:rPr>
        <w:t xml:space="preserve"> дня выставки. Посетителей ждет насыщенное расписание, полное интересных докладов и презентаций, а приглашенные спикеры представят реальные кейсы, дадут экспертную оценку рынку оборудования, а также расскажут, какие технологии будущего доступны уже сейчас.</w:t>
      </w:r>
      <w:r>
        <w:rPr>
          <w:rFonts w:ascii="Roboto" w:hAnsi="Roboto"/>
          <w:lang w:val="ru-RU"/>
        </w:rPr>
      </w:r>
    </w:p>
    <w:p>
      <w:pPr>
        <w:pStyle w:val="634"/>
        <w:pBdr/>
        <w:spacing/>
        <w:ind/>
        <w:rPr>
          <w:rFonts w:asciiTheme="minorHAnsi" w:hAnsiTheme="minorHAnsi" w:eastAsiaTheme="minorHAnsi" w:cstheme="minorHAnsi"/>
          <w:color w:val="000000" w:themeColor="text1"/>
          <w:lang w:val="ru-RU"/>
        </w:rPr>
      </w:pPr>
      <w:r>
        <w:rPr>
          <w:rFonts w:asciiTheme="minorHAnsi" w:hAnsiTheme="minorHAnsi" w:eastAsiaTheme="minorHAnsi" w:cstheme="minorHAnsi"/>
          <w:color w:val="000000" w:themeColor="text1"/>
          <w:lang w:val="ru-RU"/>
        </w:rPr>
        <w:t xml:space="preserve">18 АПРЕЛЯ СОСТОИТСЯ </w:t>
      </w:r>
      <w:r>
        <w:rPr>
          <w:rFonts w:asciiTheme="minorHAnsi" w:hAnsiTheme="minorHAnsi" w:eastAsiaTheme="minorHAnsi" w:cstheme="minorHAnsi"/>
          <w:color w:val="000000" w:themeColor="text1"/>
          <w:lang w:val="ru-RU"/>
        </w:rPr>
        <w:t xml:space="preserve">СЕССИЯ «БЕЗОПАСНОСТЬ НА ПРОИЗВОДСТВЕ И ОХРАНА ТРУДА»</w:t>
      </w:r>
      <w:r>
        <w:rPr>
          <w:rFonts w:asciiTheme="minorHAnsi" w:hAnsiTheme="minorHAnsi" w:eastAsiaTheme="minorHAnsi" w:cstheme="minorHAnsi"/>
          <w:color w:val="000000" w:themeColor="text1"/>
          <w:lang w:val="ru-RU"/>
        </w:rPr>
      </w:r>
    </w:p>
    <w:p>
      <w:pPr>
        <w:pStyle w:val="643"/>
        <w:pBdr/>
        <w:spacing w:after="0"/>
        <w:ind/>
        <w:rPr>
          <w:rFonts w:asciiTheme="minorHAnsi" w:hAnsiTheme="minorHAnsi" w:eastAsiaTheme="minorHAnsi" w:cstheme="minorHAnsi"/>
          <w:color w:val="000000" w:themeColor="text1"/>
          <w:lang w:val="ru-RU"/>
        </w:rPr>
      </w:pPr>
      <w:r>
        <w:rPr>
          <w:rFonts w:asciiTheme="minorHAnsi" w:hAnsiTheme="minorHAnsi" w:eastAsiaTheme="minorHAnsi" w:cstheme="minorHAnsi"/>
          <w:b/>
          <w:bCs/>
          <w:color w:val="000000" w:themeColor="text1"/>
          <w:lang w:val="ru-RU"/>
        </w:rPr>
        <w:t xml:space="preserve">Ключевые темы:</w:t>
      </w:r>
      <w:r>
        <w:rPr>
          <w:rFonts w:asciiTheme="minorHAnsi" w:hAnsiTheme="minorHAnsi" w:eastAsiaTheme="minorHAnsi" w:cstheme="minorHAnsi"/>
          <w:color w:val="000000" w:themeColor="text1"/>
          <w:lang w:val="ru-RU"/>
        </w:rPr>
      </w:r>
    </w:p>
    <w:p>
      <w:pPr>
        <w:pStyle w:val="643"/>
        <w:numPr>
          <w:ilvl w:val="0"/>
          <w:numId w:val="8"/>
        </w:numPr>
        <w:pBdr/>
        <w:spacing w:after="0" w:afterAutospacing="0" w:before="0" w:beforeAutospacing="0"/>
        <w:ind/>
        <w:rPr>
          <w:rFonts w:asciiTheme="minorHAnsi" w:hAnsiTheme="minorHAnsi" w:eastAsiaTheme="minorHAnsi" w:cstheme="minorHAnsi"/>
          <w:color w:val="000000" w:themeColor="text1"/>
          <w:lang w:val="ru-RU"/>
        </w:rPr>
      </w:pPr>
      <w:r>
        <w:rPr>
          <w:rFonts w:asciiTheme="minorHAnsi" w:hAnsiTheme="minorHAnsi" w:eastAsiaTheme="minorHAnsi" w:cstheme="minorHAnsi"/>
          <w:color w:val="000000" w:themeColor="text1"/>
          <w:lang w:val="ru-RU"/>
        </w:rPr>
        <w:t xml:space="preserve">Почему важно строго следить за охраной труда и безопасностью на производстве или «правила написаны кровью»;</w:t>
      </w:r>
      <w:r>
        <w:rPr>
          <w:rFonts w:asciiTheme="minorHAnsi" w:hAnsiTheme="minorHAnsi" w:eastAsiaTheme="minorHAnsi" w:cstheme="minorHAnsi"/>
          <w:color w:val="000000" w:themeColor="text1"/>
          <w:lang w:val="ru-RU"/>
        </w:rPr>
      </w:r>
    </w:p>
    <w:p>
      <w:pPr>
        <w:pStyle w:val="643"/>
        <w:numPr>
          <w:ilvl w:val="0"/>
          <w:numId w:val="8"/>
        </w:numPr>
        <w:pBdr/>
        <w:spacing w:after="0" w:afterAutospacing="0" w:before="0" w:beforeAutospacing="0"/>
        <w:ind/>
        <w:rPr>
          <w:rFonts w:asciiTheme="minorHAnsi" w:hAnsiTheme="minorHAnsi" w:eastAsiaTheme="minorHAnsi" w:cstheme="minorHAnsi"/>
          <w:color w:val="000000" w:themeColor="text1"/>
          <w:lang w:val="ru-RU"/>
        </w:rPr>
      </w:pPr>
      <w:r>
        <w:rPr>
          <w:rFonts w:asciiTheme="minorHAnsi" w:hAnsiTheme="minorHAnsi" w:eastAsiaTheme="minorHAnsi" w:cstheme="minorHAnsi"/>
          <w:color w:val="000000" w:themeColor="text1"/>
          <w:lang w:val="ru-RU"/>
        </w:rPr>
        <w:t xml:space="preserve">Предупреждение происшествий как залог безопасности;</w:t>
      </w:r>
      <w:r>
        <w:rPr>
          <w:rFonts w:asciiTheme="minorHAnsi" w:hAnsiTheme="minorHAnsi" w:eastAsiaTheme="minorHAnsi" w:cstheme="minorHAnsi"/>
          <w:color w:val="000000" w:themeColor="text1"/>
          <w:lang w:val="ru-RU"/>
        </w:rPr>
      </w:r>
    </w:p>
    <w:p>
      <w:pPr>
        <w:pStyle w:val="643"/>
        <w:numPr>
          <w:ilvl w:val="0"/>
          <w:numId w:val="8"/>
        </w:numPr>
        <w:pBdr/>
        <w:spacing w:after="0" w:afterAutospacing="0" w:before="0" w:beforeAutospacing="0"/>
        <w:ind/>
        <w:rPr>
          <w:rFonts w:asciiTheme="minorHAnsi" w:hAnsiTheme="minorHAnsi" w:eastAsiaTheme="minorHAnsi" w:cstheme="minorHAnsi"/>
          <w:color w:val="000000" w:themeColor="text1"/>
          <w:lang w:val="ru-RU"/>
        </w:rPr>
      </w:pPr>
      <w:r>
        <w:rPr>
          <w:rFonts w:asciiTheme="minorHAnsi" w:hAnsiTheme="minorHAnsi" w:eastAsiaTheme="minorHAnsi" w:cstheme="minorHAnsi"/>
          <w:color w:val="000000" w:themeColor="text1"/>
          <w:lang w:val="ru-RU"/>
        </w:rPr>
        <w:t xml:space="preserve">Юридическая и судебная практика в области охраны труда.</w:t>
      </w:r>
      <w:r>
        <w:rPr>
          <w:rFonts w:asciiTheme="minorHAnsi" w:hAnsiTheme="minorHAnsi" w:eastAsiaTheme="minorHAnsi" w:cstheme="minorHAnsi"/>
          <w:color w:val="000000" w:themeColor="text1"/>
          <w:lang w:val="ru-RU"/>
        </w:rPr>
      </w:r>
    </w:p>
    <w:p>
      <w:pPr>
        <w:pStyle w:val="643"/>
        <w:pBdr/>
        <w:spacing w:after="0"/>
        <w:ind/>
        <w:rPr>
          <w:rFonts w:asciiTheme="minorHAnsi" w:hAnsiTheme="minorHAnsi" w:eastAsiaTheme="minorHAnsi" w:cstheme="minorHAnsi"/>
          <w:color w:val="000000" w:themeColor="text1"/>
          <w:lang w:val="ru-RU"/>
        </w:rPr>
      </w:pPr>
      <w:r>
        <w:rPr>
          <w:rFonts w:asciiTheme="minorHAnsi" w:hAnsiTheme="minorHAnsi" w:eastAsiaTheme="minorHAnsi" w:cstheme="minorHAnsi"/>
          <w:b/>
          <w:bCs/>
          <w:color w:val="000000" w:themeColor="text1"/>
          <w:lang w:val="ru-RU"/>
        </w:rPr>
        <w:t xml:space="preserve">Целевая аудитория:</w:t>
      </w:r>
      <w:r>
        <w:rPr>
          <w:rFonts w:asciiTheme="minorHAnsi" w:hAnsiTheme="minorHAnsi" w:eastAsiaTheme="minorHAnsi" w:cstheme="minorHAnsi"/>
          <w:color w:val="000000" w:themeColor="text1"/>
          <w:lang w:val="ru-RU"/>
        </w:rPr>
      </w:r>
    </w:p>
    <w:p>
      <w:pPr>
        <w:pStyle w:val="643"/>
        <w:pBdr/>
        <w:spacing/>
        <w:ind/>
        <w:rPr>
          <w:rFonts w:asciiTheme="minorHAnsi" w:hAnsiTheme="minorHAnsi" w:eastAsiaTheme="minorHAnsi" w:cstheme="minorHAnsi"/>
          <w:color w:val="000000" w:themeColor="text1"/>
          <w:lang w:val="ru-RU"/>
        </w:rPr>
      </w:pPr>
      <w:r>
        <w:rPr>
          <w:rFonts w:asciiTheme="minorHAnsi" w:hAnsiTheme="minorHAnsi" w:eastAsiaTheme="minorHAnsi" w:cstheme="minorHAnsi"/>
          <w:color w:val="000000" w:themeColor="text1"/>
          <w:lang w:val="ru-RU"/>
        </w:rPr>
        <w:t xml:space="preserve">CEO, директора по безопасности, СОТ</w:t>
      </w:r>
      <w:r>
        <w:rPr>
          <w:rFonts w:asciiTheme="minorHAnsi" w:hAnsiTheme="minorHAnsi" w:eastAsiaTheme="minorHAnsi" w:cstheme="minorHAnsi"/>
          <w:color w:val="000000" w:themeColor="text1"/>
          <w:lang w:val="ru-RU"/>
        </w:rPr>
      </w:r>
    </w:p>
    <w:p>
      <w:pPr>
        <w:pStyle w:val="643"/>
        <w:pBdr/>
        <w:spacing w:after="0"/>
        <w:ind/>
        <w:rPr>
          <w:rFonts w:asciiTheme="minorHAnsi" w:hAnsiTheme="minorHAnsi" w:eastAsiaTheme="minorHAnsi" w:cstheme="minorHAnsi"/>
          <w:color w:val="000000" w:themeColor="text1"/>
          <w:lang w:val="ru-RU"/>
        </w:rPr>
      </w:pPr>
      <w:r>
        <w:rPr>
          <w:rFonts w:asciiTheme="minorHAnsi" w:hAnsiTheme="minorHAnsi" w:eastAsiaTheme="minorHAnsi" w:cstheme="minorHAnsi"/>
          <w:b/>
          <w:bCs/>
          <w:color w:val="000000" w:themeColor="text1"/>
          <w:lang w:val="ru-RU"/>
        </w:rPr>
        <w:t xml:space="preserve">Модератор:</w:t>
      </w:r>
      <w:r>
        <w:rPr>
          <w:rFonts w:asciiTheme="minorHAnsi" w:hAnsiTheme="minorHAnsi" w:eastAsiaTheme="minorHAnsi" w:cstheme="minorHAnsi"/>
          <w:color w:val="000000" w:themeColor="text1"/>
          <w:lang w:val="ru-RU"/>
        </w:rPr>
      </w:r>
    </w:p>
    <w:p>
      <w:pPr>
        <w:pStyle w:val="643"/>
        <w:pBdr/>
        <w:spacing w:after="0"/>
        <w:ind/>
        <w:rPr>
          <w:rFonts w:asciiTheme="minorHAnsi" w:hAnsiTheme="minorHAnsi" w:eastAsiaTheme="minorHAnsi" w:cstheme="minorHAnsi"/>
          <w:color w:val="000000" w:themeColor="text1"/>
          <w:lang w:val="ru-RU"/>
        </w:rPr>
      </w:pPr>
      <w:r>
        <w:rPr>
          <w:rFonts w:asciiTheme="minorHAnsi" w:hAnsiTheme="minorHAnsi" w:eastAsiaTheme="minorHAnsi" w:cstheme="minorHAnsi"/>
          <w:b/>
          <w:bCs/>
          <w:color w:val="000000" w:themeColor="text1"/>
          <w:lang w:val="ru-RU"/>
        </w:rPr>
        <w:t xml:space="preserve">Анастасия Кашина</w:t>
      </w:r>
      <w:r>
        <w:rPr>
          <w:rFonts w:asciiTheme="minorHAnsi" w:hAnsiTheme="minorHAnsi" w:eastAsiaTheme="minorHAnsi" w:cstheme="minorHAnsi"/>
          <w:color w:val="000000" w:themeColor="text1"/>
          <w:lang w:val="ru-RU"/>
        </w:rPr>
        <w:t xml:space="preserve">, Независимый Эксперт по Охране Труда</w:t>
      </w:r>
      <w:r>
        <w:rPr>
          <w:rFonts w:asciiTheme="minorHAnsi" w:hAnsiTheme="minorHAnsi" w:eastAsiaTheme="minorHAnsi" w:cstheme="minorHAnsi"/>
          <w:color w:val="000000" w:themeColor="text1"/>
          <w:lang w:val="ru-RU"/>
        </w:rPr>
      </w:r>
    </w:p>
    <w:p>
      <w:pPr>
        <w:pBdr/>
        <w:spacing/>
        <w:ind/>
        <w:rPr>
          <w:rFonts w:cstheme="minorHAnsi"/>
          <w:color w:val="000000" w:themeColor="text1"/>
          <w:sz w:val="24"/>
          <w:szCs w:val="24"/>
          <w:lang w:val="ru-RU"/>
        </w:rPr>
      </w:pPr>
      <w:r>
        <w:rPr>
          <w:rFonts w:cstheme="minorHAnsi"/>
          <w:color w:val="000000" w:themeColor="text1"/>
          <w:sz w:val="24"/>
          <w:szCs w:val="24"/>
          <w:lang w:val="ru-RU"/>
        </w:rPr>
      </w:r>
      <w:r>
        <w:rPr>
          <w:rFonts w:cstheme="minorHAnsi"/>
          <w:color w:val="000000" w:themeColor="text1"/>
          <w:sz w:val="24"/>
          <w:szCs w:val="24"/>
          <w:lang w:val="ru-RU"/>
        </w:rPr>
      </w:r>
    </w:p>
    <w:p>
      <w:pPr>
        <w:pBdr/>
        <w:spacing/>
        <w:ind/>
        <w:rPr>
          <w:rFonts w:cstheme="minorHAnsi"/>
          <w:color w:val="000000" w:themeColor="text1"/>
          <w:sz w:val="24"/>
          <w:szCs w:val="24"/>
          <w:lang w:val="ru-RU"/>
        </w:rPr>
      </w:pPr>
      <w:r>
        <w:rPr>
          <w:rFonts w:cstheme="minorHAnsi"/>
          <w:color w:val="000000" w:themeColor="text1"/>
          <w:sz w:val="24"/>
          <w:szCs w:val="24"/>
          <w:lang w:val="ru-RU"/>
        </w:rPr>
        <w:t xml:space="preserve">Посещение мероприятий деловой программы бесплатно по билету на выставку. </w:t>
      </w:r>
      <w:r>
        <w:rPr>
          <w:rFonts w:cstheme="minorHAnsi"/>
          <w:color w:val="000000" w:themeColor="text1"/>
          <w:sz w:val="24"/>
          <w:szCs w:val="24"/>
          <w:lang w:val="ru-RU"/>
        </w:rPr>
      </w:r>
    </w:p>
    <w:p>
      <w:pPr>
        <w:pBdr/>
        <w:spacing/>
        <w:ind/>
        <w:rPr>
          <w:rFonts w:cstheme="minorHAnsi"/>
          <w:b/>
          <w:bCs/>
          <w:color w:val="000000" w:themeColor="text1"/>
          <w:sz w:val="24"/>
          <w:szCs w:val="24"/>
          <w:lang w:val="ru-RU"/>
        </w:rPr>
      </w:pPr>
      <w:r/>
      <w:hyperlink r:id="rId16" w:tooltip="https://securika-moscow.ru/ru/visit/visitor-registration/?utm_source=banner&amp;utm_medium=exhib&amp;utm_campaign=exhib&amp;promo=sec24iCU" w:history="1">
        <w:r>
          <w:rPr>
            <w:rStyle w:val="639"/>
            <w:rFonts w:cstheme="minorHAnsi"/>
            <w:b/>
            <w:bCs/>
            <w:sz w:val="24"/>
            <w:szCs w:val="24"/>
            <w:lang w:val="ru-RU"/>
          </w:rPr>
          <w:t xml:space="preserve">ПОЛУЧИТЬ БИЛЕТ</w:t>
        </w:r>
      </w:hyperlink>
      <w:r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cstheme="minorHAnsi"/>
          <w:b/>
          <w:bCs/>
          <w:color w:val="000000" w:themeColor="text1"/>
          <w:sz w:val="24"/>
          <w:szCs w:val="24"/>
          <w:lang w:val="ru-RU"/>
        </w:rPr>
      </w:r>
    </w:p>
    <w:p>
      <w:pPr>
        <w:pBdr/>
        <w:spacing/>
        <w:ind/>
        <w:rPr>
          <w:rFonts w:cstheme="minorHAnsi"/>
          <w:color w:val="000000" w:themeColor="text1"/>
          <w:sz w:val="24"/>
          <w:szCs w:val="24"/>
          <w:lang w:val="ru-RU"/>
        </w:rPr>
      </w:pPr>
      <w:r>
        <w:rPr>
          <w:rFonts w:cstheme="minorHAnsi"/>
          <w:color w:val="000000" w:themeColor="text1"/>
          <w:sz w:val="24"/>
          <w:szCs w:val="24"/>
          <w:lang w:val="ru-RU"/>
        </w:rPr>
      </w:r>
      <w:r>
        <w:rPr>
          <w:rFonts w:cstheme="minorHAnsi"/>
          <w:color w:val="000000" w:themeColor="text1"/>
          <w:sz w:val="24"/>
          <w:szCs w:val="24"/>
          <w:lang w:val="ru-RU"/>
        </w:rPr>
      </w:r>
    </w:p>
    <w:sectPr>
      <w:footnotePr/>
      <w:endnotePr/>
      <w:type w:val="nextPage"/>
      <w:pgSz w:h="15840" w:orient="landscape" w:w="12240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5040102010807070707"/>
  </w:font>
  <w:font w:name="Calibri">
    <w:panose1 w:val="020F050202020403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">
    <w:lvl w:ilvl="0">
      <w:isLgl w:val="false"/>
      <w:lvlJc w:val="left"/>
      <w:lvlText w:val="•"/>
      <w:numFmt w:val="bullet"/>
      <w:pPr>
        <w:pBdr/>
        <w:spacing/>
        <w:ind w:hanging="720" w:left="1080"/>
      </w:pPr>
      <w:rPr>
        <w:rFonts w:hint="default" w:ascii="Calibri" w:hAnsi="Calibri" w:cs="Calibri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Times New Roman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6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3"/>
    <w:next w:val="633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35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33"/>
    <w:next w:val="633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35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33"/>
    <w:next w:val="633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35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35"/>
    <w:link w:val="63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3"/>
    <w:next w:val="633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5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3"/>
    <w:next w:val="633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5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3"/>
    <w:next w:val="633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5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3"/>
    <w:next w:val="633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5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3"/>
    <w:next w:val="633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5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33"/>
    <w:next w:val="633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35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33"/>
    <w:next w:val="633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35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33"/>
    <w:next w:val="633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33"/>
    <w:next w:val="633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33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35"/>
    <w:link w:val="42"/>
    <w:uiPriority w:val="99"/>
    <w:pPr>
      <w:pBdr/>
      <w:spacing/>
      <w:ind/>
    </w:pPr>
  </w:style>
  <w:style w:type="paragraph" w:styleId="44">
    <w:name w:val="Footer"/>
    <w:basedOn w:val="633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35"/>
    <w:link w:val="44"/>
    <w:uiPriority w:val="99"/>
    <w:pPr>
      <w:pBdr/>
      <w:spacing/>
      <w:ind/>
    </w:pPr>
  </w:style>
  <w:style w:type="paragraph" w:styleId="46">
    <w:name w:val="Caption"/>
    <w:basedOn w:val="633"/>
    <w:next w:val="63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3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3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3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3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633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35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33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35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33"/>
    <w:next w:val="633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33"/>
    <w:next w:val="633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33"/>
    <w:next w:val="633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33"/>
    <w:next w:val="633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33"/>
    <w:next w:val="633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33"/>
    <w:next w:val="633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33"/>
    <w:next w:val="633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33"/>
    <w:next w:val="633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33"/>
    <w:next w:val="633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33"/>
    <w:next w:val="633"/>
    <w:uiPriority w:val="99"/>
    <w:unhideWhenUsed/>
    <w:pPr>
      <w:pBdr/>
      <w:spacing w:after="0" w:afterAutospacing="0"/>
      <w:ind/>
    </w:pPr>
  </w:style>
  <w:style w:type="paragraph" w:styleId="633" w:default="1">
    <w:name w:val="Normal"/>
    <w:qFormat/>
    <w:pPr>
      <w:pBdr/>
      <w:spacing/>
      <w:ind/>
    </w:pPr>
  </w:style>
  <w:style w:type="paragraph" w:styleId="634">
    <w:name w:val="Heading 4"/>
    <w:basedOn w:val="633"/>
    <w:link w:val="642"/>
    <w:uiPriority w:val="9"/>
    <w:qFormat/>
    <w:pPr>
      <w:pBdr/>
      <w:spacing w:after="100" w:afterAutospacing="1" w:before="100" w:beforeAutospacing="1" w:line="240" w:lineRule="auto"/>
      <w:ind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635" w:default="1">
    <w:name w:val="Default Paragraph Font"/>
    <w:uiPriority w:val="1"/>
    <w:semiHidden/>
    <w:unhideWhenUsed/>
    <w:pPr>
      <w:pBdr/>
      <w:spacing/>
      <w:ind/>
    </w:pPr>
  </w:style>
  <w:style w:type="table" w:styleId="63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7" w:default="1">
    <w:name w:val="No List"/>
    <w:uiPriority w:val="99"/>
    <w:semiHidden/>
    <w:unhideWhenUsed/>
    <w:pPr>
      <w:pBdr/>
      <w:spacing/>
      <w:ind/>
    </w:pPr>
  </w:style>
  <w:style w:type="paragraph" w:styleId="638">
    <w:name w:val="List Paragraph"/>
    <w:basedOn w:val="633"/>
    <w:uiPriority w:val="34"/>
    <w:qFormat/>
    <w:pPr>
      <w:pBdr/>
      <w:spacing/>
      <w:ind w:left="720"/>
      <w:contextualSpacing w:val="true"/>
    </w:pPr>
  </w:style>
  <w:style w:type="character" w:styleId="639">
    <w:name w:val="Hyperlink"/>
    <w:basedOn w:val="63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640">
    <w:name w:val="Unresolved Mention"/>
    <w:basedOn w:val="635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641" w:customStyle="1">
    <w:name w:val="ui-provider"/>
    <w:basedOn w:val="635"/>
    <w:pPr>
      <w:pBdr/>
      <w:spacing/>
      <w:ind/>
    </w:pPr>
  </w:style>
  <w:style w:type="character" w:styleId="642" w:customStyle="1">
    <w:name w:val="Заголовок 4 Знак"/>
    <w:basedOn w:val="635"/>
    <w:link w:val="634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643">
    <w:name w:val="Normal (Web)"/>
    <w:basedOn w:val="633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644">
    <w:name w:val="Strong"/>
    <w:basedOn w:val="635"/>
    <w:uiPriority w:val="22"/>
    <w:qFormat/>
    <w:pPr>
      <w:pBdr/>
      <w:spacing/>
      <w:ind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Relationship Id="rId11" Type="http://schemas.openxmlformats.org/officeDocument/2006/relationships/customXml" Target="../customXml/item3.xml" /><Relationship Id="rId12" Type="http://schemas.openxmlformats.org/officeDocument/2006/relationships/hyperlink" Target="https://securika-moscow.ru/ru/visit/visitor-registration/?utm_source=banner&amp;utm_medium=exhib&amp;utm_campaign=exhib&amp;promo=sec24iCU" TargetMode="External"/><Relationship Id="rId13" Type="http://schemas.openxmlformats.org/officeDocument/2006/relationships/hyperlink" Target="https://catalogue.ite-expo.ru/ru-RU/productcatalog.aspx?project_id=512" TargetMode="External"/><Relationship Id="rId14" Type="http://schemas.openxmlformats.org/officeDocument/2006/relationships/hyperlink" Target="https://securika-moscow.ru/ru/about/news" TargetMode="External"/><Relationship Id="rId15" Type="http://schemas.openxmlformats.org/officeDocument/2006/relationships/hyperlink" Target="https://securika-moscow.ru/ru/visit/feedback-visitors/" TargetMode="External"/><Relationship Id="rId16" Type="http://schemas.openxmlformats.org/officeDocument/2006/relationships/hyperlink" Target="https://securika-moscow.ru/ru/visit/visitor-registration/?utm_source=banner&amp;utm_medium=exhib&amp;utm_campaign=exhib&amp;promo=sec24iC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0ca0e3-c273-4bf0-ab96-0bbf135972db">
      <Terms xmlns="http://schemas.microsoft.com/office/infopath/2007/PartnerControls"/>
    </lcf76f155ced4ddcb4097134ff3c332f>
    <TaxCatchAll xmlns="69c0a05b-8013-4b3d-bab4-ef4c36a8c65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C38040CDFBD547B3CAA7A4B17641DF" ma:contentTypeVersion="8" ma:contentTypeDescription="Create a new document." ma:contentTypeScope="" ma:versionID="b275bba75150bfd0b0b04752f294d293">
  <xsd:schema xmlns:xsd="http://www.w3.org/2001/XMLSchema" xmlns:xs="http://www.w3.org/2001/XMLSchema" xmlns:p="http://schemas.microsoft.com/office/2006/metadata/properties" xmlns:ns2="8d529481-ef4f-4629-8122-918a3d16c4e5" xmlns:ns3="2adefae3-8e71-41ea-86ba-4f1b90611934" xmlns:ns4="69c0a05b-8013-4b3d-bab4-ef4c36a8c65e" xmlns:ns5="5e0ca0e3-c273-4bf0-ab96-0bbf135972db" targetNamespace="http://schemas.microsoft.com/office/2006/metadata/properties" ma:root="true" ma:fieldsID="2cfbc8384ee7f9775cabfa620c0d44bd" ns2:_="" ns3:_="" ns4:_="" ns5:_="">
    <xsd:import namespace="8d529481-ef4f-4629-8122-918a3d16c4e5"/>
    <xsd:import namespace="2adefae3-8e71-41ea-86ba-4f1b90611934"/>
    <xsd:import namespace="69c0a05b-8013-4b3d-bab4-ef4c36a8c65e"/>
    <xsd:import namespace="5e0ca0e3-c273-4bf0-ab96-0bbf135972d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TaxCatchAll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29481-ef4f-4629-8122-918a3d16c4e5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defae3-8e71-41ea-86ba-4f1b906119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0a05b-8013-4b3d-bab4-ef4c36a8c65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e19d70f-f6f2-49b1-82d5-a374103ec304}" ma:internalName="TaxCatchAll" ma:showField="CatchAllData" ma:web="69c0a05b-8013-4b3d-bab4-ef4c36a8c6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ca0e3-c273-4bf0-ab96-0bbf135972d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de37085-d7dd-4a3b-87d7-d7a14f4a68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C39AB4-42FC-4FDD-8351-D8E01C250AC6}">
  <ds:schemaRefs>
    <ds:schemaRef ds:uri="http://schemas.microsoft.com/office/2006/metadata/properties"/>
    <ds:schemaRef ds:uri="http://schemas.microsoft.com/office/infopath/2007/PartnerControls"/>
    <ds:schemaRef ds:uri="5e0ca0e3-c273-4bf0-ab96-0bbf135972db"/>
    <ds:schemaRef ds:uri="69c0a05b-8013-4b3d-bab4-ef4c36a8c65e"/>
  </ds:schemaRefs>
</ds:datastoreItem>
</file>

<file path=customXml/itemProps2.xml><?xml version="1.0" encoding="utf-8"?>
<ds:datastoreItem xmlns:ds="http://schemas.openxmlformats.org/officeDocument/2006/customXml" ds:itemID="{35166373-700B-4201-9AE0-139A18BD9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29481-ef4f-4629-8122-918a3d16c4e5"/>
    <ds:schemaRef ds:uri="2adefae3-8e71-41ea-86ba-4f1b90611934"/>
    <ds:schemaRef ds:uri="69c0a05b-8013-4b3d-bab4-ef4c36a8c65e"/>
    <ds:schemaRef ds:uri="5e0ca0e3-c273-4bf0-ab96-0bbf135972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276CAF-9F58-433B-93F8-36A2043C76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ONLYOFFICE/8.0.0.99</Application>
  <Company>ITE Eurasian Exhibitions FZ-LLC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Vorontsova</dc:creator>
  <cp:keywords/>
  <dc:description/>
  <cp:revision>32</cp:revision>
  <dcterms:created xsi:type="dcterms:W3CDTF">2024-03-01T12:01:00Z</dcterms:created>
  <dcterms:modified xsi:type="dcterms:W3CDTF">2024-03-29T07:31:37Z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2024-03-01T12:01:55Z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069677a4-f3b1-4edb-893c-43ff49374258</vt:lpwstr>
  </property>
  <property fmtid="{D5CDD505-2E9C-101B-9397-08002B2CF9AE}" pid="7" name="MSIP_Label_defa4170-0d19-0005-0004-bc88714345d2_ActionId">
    <vt:lpwstr>4e1f129f-00c7-4bb5-840d-998ed2c5d7cb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0x010100C8C38040CDFBD547B3CAA7A4B17641DF</vt:lpwstr>
  </property>
</Properties>
</file>