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F57C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5BC4">
        <w:rPr>
          <w:rFonts w:ascii="Times New Roman" w:hAnsi="Times New Roman" w:cs="Times New Roman"/>
          <w:b/>
          <w:bCs/>
          <w:sz w:val="24"/>
          <w:szCs w:val="24"/>
        </w:rPr>
        <w:t>25 сентября в Москве обсудят Технологические решения для разработки и добычи ТрИЗ</w:t>
      </w:r>
    </w:p>
    <w:p w14:paraId="1142627A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C8A049" w14:textId="7D62C639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5BC4">
        <w:rPr>
          <w:rFonts w:ascii="Times New Roman" w:hAnsi="Times New Roman" w:cs="Times New Roman"/>
          <w:b/>
          <w:bCs/>
          <w:sz w:val="24"/>
          <w:szCs w:val="24"/>
        </w:rPr>
        <w:t xml:space="preserve">25 сентября 2025 года </w:t>
      </w:r>
      <w:r w:rsidRPr="00565BC4">
        <w:rPr>
          <w:rFonts w:ascii="Times New Roman" w:hAnsi="Times New Roman" w:cs="Times New Roman"/>
          <w:sz w:val="24"/>
          <w:szCs w:val="24"/>
        </w:rPr>
        <w:t xml:space="preserve">в Москве состоится ежегодная </w:t>
      </w:r>
      <w:r w:rsidRPr="00565BC4">
        <w:rPr>
          <w:rFonts w:ascii="Times New Roman" w:hAnsi="Times New Roman" w:cs="Times New Roman"/>
          <w:b/>
          <w:bCs/>
          <w:sz w:val="24"/>
          <w:szCs w:val="24"/>
        </w:rPr>
        <w:t>XIX конференция «Нефтегазовый сервис в России» (НЕФТЕГАЗСЕРВИС - 2025).</w:t>
      </w:r>
    </w:p>
    <w:p w14:paraId="3DB9F2AD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9FAEBE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  <w:r w:rsidRPr="00565BC4">
        <w:rPr>
          <w:rFonts w:ascii="Times New Roman" w:hAnsi="Times New Roman" w:cs="Times New Roman"/>
          <w:sz w:val="24"/>
          <w:szCs w:val="24"/>
        </w:rPr>
        <w:t>В рамках конференции состоится техническая сессия «Технологические решения для разработки и добычи ТрИЗ». Ключ к успешному развитию месторождений трудноизвлекаемых запасов — внедрение современных технологических решений, позволяющих повысить эффективность работ, минимизировать издержки и обеспечить экологическую безопасность. Эксперты сессии обсудят лучшие практики и инновационных подходы в освоении ТрИЗ. Особое внимание будет уделено вопросам импортонезависимости и интеграции отечественных технологий.</w:t>
      </w:r>
    </w:p>
    <w:p w14:paraId="05FF64FA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</w:p>
    <w:p w14:paraId="31D175E8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5BC4">
        <w:rPr>
          <w:rFonts w:ascii="Times New Roman" w:hAnsi="Times New Roman" w:cs="Times New Roman"/>
          <w:b/>
          <w:bCs/>
          <w:sz w:val="24"/>
          <w:szCs w:val="24"/>
        </w:rPr>
        <w:t>Ключевые темы секции:</w:t>
      </w:r>
    </w:p>
    <w:p w14:paraId="4BA509C4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Особенности эксплуатации на трудноизвлекаемых запасах</w:t>
      </w:r>
    </w:p>
    <w:p w14:paraId="15747ECB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Инновационные решения для разработки трудноизвлекаемых запасов</w:t>
      </w:r>
    </w:p>
    <w:p w14:paraId="3130FC60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Перспективы разработки трудноизвлекаемых запасов в России</w:t>
      </w:r>
    </w:p>
    <w:p w14:paraId="3F4EC56B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Создание отечественных решений для добычи ТрИЗ</w:t>
      </w:r>
    </w:p>
    <w:p w14:paraId="4BF86BD8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разработки месторождений ТрИЗ</w:t>
      </w:r>
    </w:p>
    <w:p w14:paraId="144E0C5F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Интегрированное моделирование месторождения</w:t>
      </w:r>
    </w:p>
    <w:p w14:paraId="113D5641" w14:textId="77777777" w:rsidR="00BA3B99" w:rsidRPr="00565BC4" w:rsidRDefault="00BA3B99" w:rsidP="00BA3B9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C4">
        <w:rPr>
          <w:rFonts w:ascii="Times New Roman" w:eastAsia="Times New Roman" w:hAnsi="Times New Roman" w:cs="Times New Roman"/>
          <w:sz w:val="24"/>
          <w:szCs w:val="24"/>
        </w:rPr>
        <w:t>Особенности и методы разработки ТрИЗ</w:t>
      </w:r>
    </w:p>
    <w:p w14:paraId="7922C8DC" w14:textId="77777777" w:rsidR="00BA3B99" w:rsidRPr="00565BC4" w:rsidRDefault="00BA3B99" w:rsidP="00BA3B9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0AA8A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565BC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Нефтегазсервис-</w:t>
        </w:r>
        <w:proofErr w:type="gramStart"/>
        <w:r w:rsidRPr="00565BC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2025 »</w:t>
        </w:r>
        <w:proofErr w:type="gramEnd"/>
      </w:hyperlink>
    </w:p>
    <w:p w14:paraId="511B4B78" w14:textId="77777777" w:rsidR="00BA3B99" w:rsidRPr="00565BC4" w:rsidRDefault="00BA3B99" w:rsidP="00BA3B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2B248B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  <w:r w:rsidRPr="00565BC4">
        <w:rPr>
          <w:rFonts w:ascii="Times New Roman" w:hAnsi="Times New Roman" w:cs="Times New Roman"/>
          <w:b/>
          <w:bCs/>
          <w:sz w:val="24"/>
          <w:szCs w:val="24"/>
        </w:rPr>
        <w:t>Участники конференции «Нефтегазсервис-2025»:</w:t>
      </w:r>
      <w:r w:rsidRPr="00565B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5BC31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  <w:r w:rsidRPr="00565BC4">
        <w:rPr>
          <w:rFonts w:ascii="Times New Roman" w:hAnsi="Times New Roman" w:cs="Times New Roman"/>
          <w:sz w:val="24"/>
          <w:szCs w:val="24"/>
        </w:rPr>
        <w:t xml:space="preserve">Центр компетенций технологического развития ТЭК Минэнерго России, АЦ ТЭК, Газпром нефть, НОВАТЭК, Ямал СПГ, Обский ГХК, НОВАТЭК-НТЦ, Газпромнефть НТЦ, РН-Ванкор, РН-Уватнефтегаз, Тюменнефтегаз, Газпромнефть НТЦ, Газпромнефть-Технологические партнерства, Газпром добыча Ямбург, ЛУКОЙЛ-Инжиниринг, Нефтесервисные решения, Норд-Сервис, Оил Ресурс, Пакер Сервис, ТаграС-РС, ТНГ-Групп, ЭНГС, РН-Сервис, АКРОС, ТОФС, БурСервис, Газпромбанк и многие другие. </w:t>
      </w:r>
    </w:p>
    <w:p w14:paraId="23B17985" w14:textId="77777777" w:rsidR="00BA3B99" w:rsidRPr="00565BC4" w:rsidRDefault="00BA3B99" w:rsidP="00BA3B9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A8FB55C" w14:textId="77777777" w:rsidR="00BA3B99" w:rsidRPr="00565BC4" w:rsidRDefault="00BA3B99" w:rsidP="00BA3B9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5BC4">
        <w:rPr>
          <w:rFonts w:ascii="Times New Roman" w:hAnsi="Times New Roman" w:cs="Times New Roman"/>
          <w:i/>
          <w:iCs/>
          <w:sz w:val="24"/>
          <w:szCs w:val="24"/>
        </w:rPr>
        <w:t>Телефоны: +7 (495) 514-4468, 514-5856</w:t>
      </w:r>
    </w:p>
    <w:p w14:paraId="262D86A8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Pr="00565BC4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7" w:history="1">
        <w:r w:rsidRPr="00565BC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3B9394A7" w14:textId="77777777" w:rsidR="00BA3B99" w:rsidRPr="00565BC4" w:rsidRDefault="00BA3B99" w:rsidP="00BA3B99">
      <w:pPr>
        <w:rPr>
          <w:rFonts w:ascii="Times New Roman" w:hAnsi="Times New Roman" w:cs="Times New Roman"/>
          <w:sz w:val="24"/>
          <w:szCs w:val="24"/>
        </w:rPr>
      </w:pPr>
    </w:p>
    <w:p w14:paraId="7AFB068C" w14:textId="77777777" w:rsidR="00DD4735" w:rsidRDefault="00DD4735"/>
    <w:sectPr w:rsidR="00DD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375BD"/>
    <w:multiLevelType w:val="hybridMultilevel"/>
    <w:tmpl w:val="1660C5BE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C7"/>
    <w:rsid w:val="002D523C"/>
    <w:rsid w:val="00375BC7"/>
    <w:rsid w:val="00BA3B99"/>
    <w:rsid w:val="00DD4735"/>
    <w:rsid w:val="00F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6C68"/>
  <w15:chartTrackingRefBased/>
  <w15:docId w15:val="{7EBBD79B-C7B8-403A-BEA4-8CB114BA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B9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B9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A3B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-g-k.ru" TargetMode="External"/><Relationship Id="rId5" Type="http://schemas.openxmlformats.org/officeDocument/2006/relationships/hyperlink" Target="mailto:irina@n-g-k.ru?subject=&#1055;&#1088;&#1086;&#1089;&#1080;&#1084;%20&#1085;&#1072;&#1087;&#1088;&#1072;&#1074;&#1080;&#1090;&#1100;%20&#1087;&#1088;&#1086;&#1075;&#1088;&#1072;&#1084;&#1084;&#1091;%20&#1053;&#1077;&#1092;&#1090;&#1077;&#1075;&#1072;&#1079;&#1089;&#1077;&#1088;&#1074;&#1080;&#1089;-2025,%2025.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4</cp:revision>
  <dcterms:created xsi:type="dcterms:W3CDTF">2025-09-22T08:14:00Z</dcterms:created>
  <dcterms:modified xsi:type="dcterms:W3CDTF">2025-09-22T08:14:00Z</dcterms:modified>
</cp:coreProperties>
</file>