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E5685" w:rsidRDefault="00177272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Вызовы и возможности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даунстрима</w:t>
      </w:r>
      <w:proofErr w:type="spellEnd"/>
    </w:p>
    <w:p w14:paraId="00000002" w14:textId="77777777" w:rsidR="006E5685" w:rsidRDefault="00177272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на Конгрессе по нефтепереработке и нефтехимии: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Синтезис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2023</w:t>
      </w:r>
    </w:p>
    <w:p w14:paraId="00000003" w14:textId="77777777" w:rsidR="006E5685" w:rsidRDefault="006E5685">
      <w:pPr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</w:p>
    <w:p w14:paraId="00000004" w14:textId="77777777" w:rsidR="006E5685" w:rsidRDefault="0017727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Развитие и модернизация российской нефтепереработки в условиях санкций, практический опыт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импортозамещения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 фоне ухода международных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вендоров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актуальный анализ возможностей водородной энергетики, а также другие острые отраслевые темы будут представлены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руководителями компаний и ключевыми техническими специалистами на </w:t>
      </w:r>
      <w:hyperlink r:id="rId5"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u w:val="single"/>
          </w:rPr>
          <w:t xml:space="preserve">Конгрессе по нефтепереработке и нефтехимии: </w:t>
        </w:r>
        <w:proofErr w:type="spellStart"/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u w:val="single"/>
          </w:rPr>
          <w:t>Синтезис</w:t>
        </w:r>
        <w:proofErr w:type="spellEnd"/>
      </w:hyperlink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Санкт-Петербурге 9-10 октября 2023 года.</w:t>
      </w:r>
    </w:p>
    <w:p w14:paraId="00000005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Генеральным партнером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Синтезиса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уже четвертый год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одряд выступает компания Газпром нефть, при поддержке которой в прошлом году состоялся визит делегации Конгресса на ключевые объекты модернизации Московского НПЗ. </w:t>
      </w:r>
    </w:p>
    <w:p w14:paraId="00000007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Синтезис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собирает докладчиков и слушателей из государственных структур и ведущих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ИНК, НПЗ, НХК, компаний-производителей оборудования и лицензиаров для обсуждения ключевых направлений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данустрим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-сектора России и СНГ.  На Конгрессе 2022 года для усиления кооперации СБ Проектом было организовано порядка 300 ВИП встреч для 270 отраслевых и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производственных компаний.</w:t>
      </w:r>
    </w:p>
    <w:p w14:paraId="00000009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A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Двухдневная программа Конгресса этого года будет освещать следующие тематики:</w:t>
      </w:r>
    </w:p>
    <w:p w14:paraId="0000000B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6E5685" w:rsidRDefault="001772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Нефтепереработка и нефтехимия в России и СНГ: вызовы и возможности</w:t>
      </w:r>
    </w:p>
    <w:p w14:paraId="0000000D" w14:textId="77777777" w:rsidR="006E5685" w:rsidRDefault="001772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 к отечественным технологиям и оборудованию в России</w:t>
      </w:r>
    </w:p>
    <w:p w14:paraId="0000000E" w14:textId="77777777" w:rsidR="006E5685" w:rsidRDefault="001772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автомат</w:t>
      </w:r>
      <w:r>
        <w:rPr>
          <w:rFonts w:ascii="Times New Roman" w:eastAsia="Times New Roman" w:hAnsi="Times New Roman" w:cs="Times New Roman"/>
          <w:sz w:val="28"/>
          <w:szCs w:val="28"/>
        </w:rPr>
        <w:t>изация нефтеперерабатывающих и нефтехимических производств</w:t>
      </w:r>
    </w:p>
    <w:p w14:paraId="0000000F" w14:textId="77777777" w:rsidR="006E5685" w:rsidRDefault="001772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Энергосбережение и повышение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предприятий</w:t>
      </w:r>
    </w:p>
    <w:p w14:paraId="00000010" w14:textId="77777777" w:rsidR="006E5685" w:rsidRDefault="001772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Стратегия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низкоуглеродного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развития: водород </w:t>
      </w:r>
    </w:p>
    <w:p w14:paraId="00000011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Стратегическая панель, посвященная нефтепереработке и нефтехимии в России и СНГ, откроет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день Конгресса. Докладчики выступят с презентациями по перспективам реализации нефтепродуктов, рынкам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полимеров, государственной поддержке предприятий и новым бизнес-моделям взаимодействия цепочки предприятий нефтепереработки и нефтехимии в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мировой нестабильности. Среди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Джакиев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Асылбек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председатель Совета по развитию стратегических партнерств в нефтегазовой отрасли “Petrocuncil.kz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”,  представит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доклад по возможностям нефтегазохимии и нефтепереработки Казахстана. </w:t>
      </w:r>
    </w:p>
    <w:p w14:paraId="00000013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 из сессий второго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дня Конгресса покроет тему повышения операционной эффективности предприятий. Свое участие как докладчик уже подтвердил генеральный директор “ЛУКОЙЛ -Инженерные Навыки и Компетенции”, Марат Усманов. Он представит опыт инжинирингового центра по оптимизации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процессов непрерывного производства в сегменте «переработка и сбыт» группы «ЛУКОЙЛ».</w:t>
      </w:r>
    </w:p>
    <w:p w14:paraId="00000015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закрытый формат Конгресса подразумевает ограниченное количество участников, позволяющее установить личный контакт с руководством ведущих предприятий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даунстрим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и СНГ. Среди постоянных участников Конгресса представители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компаний  “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Титан”,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Белоруснефть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”, “ЭКТОС”, “Менделеевский инжиниринговый центр”, а также делегаты из РГУ нефти и газа имени И.М. Губкина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России. </w:t>
      </w:r>
    </w:p>
    <w:p w14:paraId="00000017" w14:textId="77777777" w:rsidR="006E5685" w:rsidRDefault="006E56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Подробнее о форматах учас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тия на сайте: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https://clck.r</w:t>
        </w:r>
        <w:bookmarkStart w:id="0" w:name="_GoBack"/>
        <w:bookmarkEnd w:id="0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u/35fXJn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</w:t>
        </w:r>
      </w:hyperlink>
    </w:p>
    <w:p w14:paraId="00000019" w14:textId="77777777" w:rsidR="006E5685" w:rsidRDefault="001772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6E56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2012D"/>
    <w:multiLevelType w:val="multilevel"/>
    <w:tmpl w:val="A4700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85"/>
    <w:rsid w:val="00177272"/>
    <w:rsid w:val="006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0F31"/>
  <w15:docId w15:val="{28EFD69D-808C-4BD6-8649-C311FE6C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58Fj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5fXJn" TargetMode="External"/><Relationship Id="rId5" Type="http://schemas.openxmlformats.org/officeDocument/2006/relationships/hyperlink" Target="https://clck.ru/35fXL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</cp:lastModifiedBy>
  <cp:revision>3</cp:revision>
  <dcterms:created xsi:type="dcterms:W3CDTF">2023-09-11T11:32:00Z</dcterms:created>
  <dcterms:modified xsi:type="dcterms:W3CDTF">2023-09-11T11:33:00Z</dcterms:modified>
</cp:coreProperties>
</file>