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58F89" w14:textId="77777777" w:rsidR="005B69C9" w:rsidRDefault="005B69C9" w:rsidP="005B69C9"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 Москве на конференции «Нефтегазснаб-2024» наградили лучших снабженцев и поставщиков</w:t>
      </w:r>
    </w:p>
    <w:p w14:paraId="7D103B34" w14:textId="77777777" w:rsidR="005B69C9" w:rsidRDefault="005B69C9" w:rsidP="005B69C9">
      <w:pPr>
        <w:rPr>
          <w:rFonts w:ascii="Arial" w:hAnsi="Arial" w:cs="Arial"/>
          <w:b/>
          <w:bCs/>
          <w:sz w:val="27"/>
          <w:szCs w:val="27"/>
        </w:rPr>
      </w:pPr>
    </w:p>
    <w:p w14:paraId="72BC422F" w14:textId="32369EE3" w:rsidR="005B69C9" w:rsidRDefault="005B69C9" w:rsidP="005B69C9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19 марта в отеле </w:t>
      </w:r>
      <w:r w:rsidR="008C51A3" w:rsidRPr="005B69C9">
        <w:rPr>
          <w:rFonts w:ascii="Times New Roman" w:hAnsi="Times New Roman" w:cs="Times New Roman"/>
          <w:sz w:val="27"/>
          <w:szCs w:val="27"/>
          <w:lang w:val="en-US"/>
        </w:rPr>
        <w:t>Hotel</w:t>
      </w:r>
      <w:r>
        <w:rPr>
          <w:rFonts w:ascii="Times New Roman" w:hAnsi="Times New Roman" w:cs="Times New Roman"/>
          <w:sz w:val="27"/>
          <w:szCs w:val="27"/>
          <w:lang w:val="en-US"/>
        </w:rPr>
        <w:t>Continental</w:t>
      </w:r>
      <w:r w:rsidRPr="005B69C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открылась XVIII ежегодная конференция «Снабжение в нефтегазовом комплексе» (Нефтегазснаб-2024). Это традиционное место встречи служб снабжения нефтегазовых компаний со своими поставщиками.  Девиз организатора мероприятий в </w:t>
      </w:r>
      <w:r w:rsidR="008C51A3">
        <w:rPr>
          <w:rFonts w:ascii="Times New Roman" w:hAnsi="Times New Roman" w:cs="Times New Roman"/>
          <w:sz w:val="27"/>
          <w:szCs w:val="27"/>
        </w:rPr>
        <w:t xml:space="preserve">отеле </w:t>
      </w:r>
      <w:r w:rsidRPr="005B69C9">
        <w:rPr>
          <w:rFonts w:ascii="Times New Roman" w:hAnsi="Times New Roman" w:cs="Times New Roman"/>
          <w:sz w:val="27"/>
          <w:szCs w:val="27"/>
          <w:lang w:val="en-US"/>
        </w:rPr>
        <w:t>Hotel</w:t>
      </w:r>
      <w:r w:rsidRPr="005B69C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en-US"/>
        </w:rPr>
        <w:t>Continental</w:t>
      </w:r>
      <w:r>
        <w:rPr>
          <w:rFonts w:ascii="Times New Roman" w:hAnsi="Times New Roman" w:cs="Times New Roman"/>
          <w:sz w:val="27"/>
          <w:szCs w:val="27"/>
        </w:rPr>
        <w:t xml:space="preserve"> «Новые встречи — новые возможности!». Компания «Московские нефтегазовые конференции» (МНК) уделяет особое внимание неформальному общению заказчиков с поставщиками и подрядчиками российского ТЭК. </w:t>
      </w:r>
      <w:r>
        <w:rPr>
          <w:rFonts w:ascii="Times New Roman" w:hAnsi="Times New Roman" w:cs="Times New Roman"/>
          <w:sz w:val="27"/>
          <w:szCs w:val="27"/>
        </w:rPr>
        <w:br/>
        <w:t xml:space="preserve">Директор МНК, председатель подкомитета ТПП РФ по взаимодействию ТЭК со смежными отраслями Елена Логинова отметила: «Основная задача проводимых нами мероприятий — расширение прямых связей компаний ТЭК со своими подрядчиками и поставщиками. Не менее важно общение, обмен опытом сотрудников служб МТО между собой. Ситуация на рынке сильно изменилась, сегодня все идет к тому, что оборудование для ТЭК придется «доставать» и «выбивать», как это происходило в советское время. Западный импорт перекрыт, заводы загружены и получить оборудование высокого качества и технического уровня — серьезная проблема. Мы видим большие успехи в развитии национального машиностроения у Ирана и Белоруссии. К сожалению, компании ТЭК до недавнего времени довольно много техники получали из стран, присоединившихся к санкциям против нашей страны. Сегодня те заводы, которым удалось не только сохранить, но и развить свой научно-технический и промышленный потенциал, определяют ситуацию на рынке. Именно такие заводы входят в Реестр базовых поставщиков ТЭК». На конференциях подводятся итоги опроса компаний и ТЭК и выявляются лучшие в конкретных сферах деятельности». </w:t>
      </w:r>
    </w:p>
    <w:p w14:paraId="3B43EE80" w14:textId="4831834B" w:rsidR="005B69C9" w:rsidRDefault="005B69C9" w:rsidP="005B69C9">
      <w:pPr>
        <w:spacing w:after="27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«Нефтегазснаб-2024» Елена Першина (Газпром нефть) рассказала об интеллектуальных цифровых сервисах в закупках, Азат Шамсутдинов (Зарубежнефть) ознакомил участников с практикой импортозамещения, Сергей Калинин (ЭТП Газпромбанка) говорил о новых технологиях электронных торгов, способствующих взаимодействию заказчиков с поставщиками. Сергей Золотухин (Татнефть) и Валерия Алферова (Иркутская нефтяная компания) обсудили особенности поставок труб для нефтегазового комплекса, потребности в данной продукции. Участники говорили о важности развития Реестра базовых поставщиков ТЭК, в частности, о его роли в нефтегазовом комплексе.</w:t>
      </w:r>
    </w:p>
    <w:p w14:paraId="38216DDB" w14:textId="77777777" w:rsidR="005B69C9" w:rsidRDefault="005B69C9" w:rsidP="005B69C9">
      <w:pPr>
        <w:pStyle w:val="a4"/>
        <w:shd w:val="clear" w:color="auto" w:fill="FFFFFF"/>
        <w:spacing w:before="0" w:beforeAutospacing="0" w:line="285" w:lineRule="atLeast"/>
        <w:jc w:val="both"/>
        <w:rPr>
          <w:sz w:val="27"/>
          <w:szCs w:val="27"/>
          <w:lang w:eastAsia="en-US"/>
        </w:rPr>
      </w:pPr>
      <w:r>
        <w:rPr>
          <w:color w:val="000000"/>
          <w:sz w:val="27"/>
          <w:szCs w:val="27"/>
        </w:rPr>
        <w:t>На конференции состоялось подведение итогов ежегодного опроса нефтегазовых компаний </w:t>
      </w:r>
      <w:r>
        <w:rPr>
          <w:color w:val="000000"/>
          <w:sz w:val="27"/>
          <w:szCs w:val="27"/>
          <w:lang w:eastAsia="en-US"/>
        </w:rPr>
        <w:t>и награждение лучших производителей нефтегазового оборудования в следующих номинациях: трубы, электроцентробежные насосы, нефтепогружной кабель, фонтанная арматура, автоматизация процессов закупки, пропант, логистические компании. Б</w:t>
      </w:r>
      <w:r>
        <w:rPr>
          <w:color w:val="000000"/>
          <w:sz w:val="27"/>
          <w:szCs w:val="27"/>
        </w:rPr>
        <w:t>ыли подведены итоги рейтинга МТО нефтегазовых компаний в номинациях:</w:t>
      </w:r>
      <w:r>
        <w:rPr>
          <w:rFonts w:ascii="Noto Serif" w:hAnsi="Noto Serif" w:cs="Noto Serif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  <w:lang w:eastAsia="en-US"/>
        </w:rPr>
        <w:t>информационная открытость, документооборот, долгосрочные договоры, технические требования, платежная дисциплина, персонал, предквалификация</w:t>
      </w:r>
    </w:p>
    <w:p w14:paraId="75803DBA" w14:textId="77777777" w:rsidR="005B69C9" w:rsidRDefault="005B69C9" w:rsidP="005B69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>Все участники получили в подарок новую настенную карту «Инвестиционные проекты в нефтегазовом комплексе-2024» (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www.tek-map.ru</w:t>
        </w:r>
      </w:hyperlink>
      <w:r>
        <w:rPr>
          <w:color w:val="000000"/>
        </w:rPr>
        <w:t>)</w:t>
      </w:r>
    </w:p>
    <w:p w14:paraId="53CCFA3C" w14:textId="77777777" w:rsidR="005B69C9" w:rsidRDefault="005B69C9" w:rsidP="005B69C9">
      <w:pPr>
        <w:rPr>
          <w:rFonts w:ascii="Times New Roman" w:hAnsi="Times New Roman" w:cs="Times New Roman"/>
          <w:sz w:val="24"/>
          <w:szCs w:val="24"/>
        </w:rPr>
      </w:pPr>
    </w:p>
    <w:p w14:paraId="79A8BEC3" w14:textId="77777777" w:rsidR="005B69C9" w:rsidRDefault="005B69C9" w:rsidP="005B6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Стратегический партнер:</w:t>
      </w:r>
      <w:r>
        <w:rPr>
          <w:rFonts w:ascii="Times New Roman" w:hAnsi="Times New Roman" w:cs="Times New Roman"/>
          <w:sz w:val="28"/>
          <w:szCs w:val="28"/>
        </w:rPr>
        <w:t xml:space="preserve"> Газпромбанк</w:t>
      </w:r>
    </w:p>
    <w:p w14:paraId="59AB3F6A" w14:textId="77777777" w:rsidR="005B69C9" w:rsidRDefault="005B69C9" w:rsidP="005B6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Генеральный партнер:</w:t>
      </w:r>
      <w:r>
        <w:rPr>
          <w:rFonts w:ascii="Times New Roman" w:hAnsi="Times New Roman" w:cs="Times New Roman"/>
          <w:sz w:val="28"/>
          <w:szCs w:val="28"/>
        </w:rPr>
        <w:t xml:space="preserve"> Isource</w:t>
      </w:r>
    </w:p>
    <w:p w14:paraId="19ACBA06" w14:textId="77777777" w:rsidR="005B69C9" w:rsidRDefault="005B69C9" w:rsidP="005B6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поддержке:</w:t>
      </w:r>
      <w:r>
        <w:rPr>
          <w:rFonts w:ascii="Times New Roman" w:hAnsi="Times New Roman" w:cs="Times New Roman"/>
          <w:sz w:val="28"/>
          <w:szCs w:val="28"/>
        </w:rPr>
        <w:t xml:space="preserve"> ТПП РФ, ТЭК-Рейтинг</w:t>
      </w:r>
    </w:p>
    <w:p w14:paraId="7A92DCD6" w14:textId="4572DAE8" w:rsidR="00684369" w:rsidRDefault="00684369" w:rsidP="00E452FE"/>
    <w:sectPr w:rsidR="0068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C1"/>
    <w:rsid w:val="000627B1"/>
    <w:rsid w:val="00074E69"/>
    <w:rsid w:val="00142B62"/>
    <w:rsid w:val="00155392"/>
    <w:rsid w:val="001630EA"/>
    <w:rsid w:val="00177F0C"/>
    <w:rsid w:val="0021263B"/>
    <w:rsid w:val="002169D5"/>
    <w:rsid w:val="002445AA"/>
    <w:rsid w:val="002974AD"/>
    <w:rsid w:val="002C4A38"/>
    <w:rsid w:val="002E79C1"/>
    <w:rsid w:val="0037047D"/>
    <w:rsid w:val="00372241"/>
    <w:rsid w:val="003D0C67"/>
    <w:rsid w:val="00430C84"/>
    <w:rsid w:val="00507034"/>
    <w:rsid w:val="00510052"/>
    <w:rsid w:val="00537B32"/>
    <w:rsid w:val="0055717F"/>
    <w:rsid w:val="005642F1"/>
    <w:rsid w:val="005B69C9"/>
    <w:rsid w:val="005D7476"/>
    <w:rsid w:val="006444A0"/>
    <w:rsid w:val="006521E7"/>
    <w:rsid w:val="006651F1"/>
    <w:rsid w:val="006810F9"/>
    <w:rsid w:val="00682EF1"/>
    <w:rsid w:val="00684369"/>
    <w:rsid w:val="00723909"/>
    <w:rsid w:val="00751AD4"/>
    <w:rsid w:val="00791498"/>
    <w:rsid w:val="007B1DB3"/>
    <w:rsid w:val="008B630B"/>
    <w:rsid w:val="008C51A3"/>
    <w:rsid w:val="009536D8"/>
    <w:rsid w:val="00956AB3"/>
    <w:rsid w:val="009A7731"/>
    <w:rsid w:val="009B21C2"/>
    <w:rsid w:val="00A3677B"/>
    <w:rsid w:val="00B03581"/>
    <w:rsid w:val="00B20BCC"/>
    <w:rsid w:val="00B74EAD"/>
    <w:rsid w:val="00BD13C5"/>
    <w:rsid w:val="00C17BB1"/>
    <w:rsid w:val="00C25E20"/>
    <w:rsid w:val="00CE1B93"/>
    <w:rsid w:val="00DF1787"/>
    <w:rsid w:val="00E2547B"/>
    <w:rsid w:val="00E2638D"/>
    <w:rsid w:val="00E452FE"/>
    <w:rsid w:val="00E96191"/>
    <w:rsid w:val="00EC737B"/>
    <w:rsid w:val="00F26283"/>
    <w:rsid w:val="00F3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EC55"/>
  <w15:chartTrackingRefBased/>
  <w15:docId w15:val="{B8101CA0-D498-419A-9C04-C1541045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98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498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A367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A36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k-ma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54</cp:revision>
  <dcterms:created xsi:type="dcterms:W3CDTF">2024-03-18T18:46:00Z</dcterms:created>
  <dcterms:modified xsi:type="dcterms:W3CDTF">2024-03-19T08:16:00Z</dcterms:modified>
</cp:coreProperties>
</file>