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29AD" w14:textId="77777777" w:rsidR="008D2C34" w:rsidRDefault="008D2C34" w:rsidP="008D2C3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27 октября будут рассмотрены проекты ПАО «Газпром» на континентальном шельфе </w:t>
      </w:r>
    </w:p>
    <w:p w14:paraId="082CA37C" w14:textId="77777777" w:rsidR="008D2C34" w:rsidRDefault="008D2C34" w:rsidP="008D2C34">
      <w:pPr>
        <w:rPr>
          <w:rFonts w:ascii="Arial" w:hAnsi="Arial" w:cs="Arial"/>
          <w:b/>
          <w:bCs/>
        </w:rPr>
      </w:pPr>
    </w:p>
    <w:p w14:paraId="33888EC6" w14:textId="77777777" w:rsidR="008D2C34" w:rsidRDefault="008D2C34" w:rsidP="008D2C34">
      <w:pPr>
        <w:rPr>
          <w:rFonts w:ascii="Arial" w:hAnsi="Arial" w:cs="Arial"/>
          <w:b/>
          <w:bCs/>
        </w:rPr>
      </w:pPr>
    </w:p>
    <w:p w14:paraId="18D9FF09" w14:textId="5D917C42" w:rsidR="008D2C34" w:rsidRDefault="008D2C34" w:rsidP="008D2C3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27 октября 2023 года по адресу: Москва Тверская, 22, отель </w:t>
      </w:r>
      <w:r>
        <w:rPr>
          <w:rFonts w:ascii="Arial" w:hAnsi="Arial" w:cs="Arial"/>
          <w:b/>
          <w:bCs/>
          <w:lang w:val="en-US"/>
        </w:rPr>
        <w:t>InterContinental</w:t>
      </w:r>
      <w:r w:rsidRPr="008D2C3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состоится XVI ежегодная конференция </w:t>
      </w:r>
      <w:r>
        <w:rPr>
          <w:rFonts w:ascii="Arial" w:hAnsi="Arial" w:cs="Arial"/>
          <w:b/>
          <w:bCs/>
        </w:rPr>
        <w:t>«Подряды на нефтегазовом шельфе» (</w:t>
      </w:r>
      <w:proofErr w:type="spellStart"/>
      <w:r>
        <w:rPr>
          <w:rFonts w:ascii="Arial" w:hAnsi="Arial" w:cs="Arial"/>
          <w:b/>
          <w:bCs/>
        </w:rPr>
        <w:t>Нефтегазшельф</w:t>
      </w:r>
      <w:proofErr w:type="spellEnd"/>
      <w:r>
        <w:rPr>
          <w:rFonts w:ascii="Arial" w:hAnsi="Arial" w:cs="Arial"/>
          <w:b/>
          <w:bCs/>
        </w:rPr>
        <w:t>–2023).</w:t>
      </w:r>
      <w:r>
        <w:rPr>
          <w:rFonts w:ascii="Arial" w:hAnsi="Arial" w:cs="Arial"/>
        </w:rPr>
        <w:t xml:space="preserve"> В мероприятии участвуют представители компаний, занятых работой на нефтегазовом шельфе, а также крупные подрядные организации.</w:t>
      </w:r>
    </w:p>
    <w:p w14:paraId="7E19C7D5" w14:textId="77777777" w:rsidR="008D2C34" w:rsidRDefault="008D2C34" w:rsidP="008D2C34">
      <w:pPr>
        <w:jc w:val="both"/>
        <w:rPr>
          <w:rFonts w:ascii="Arial" w:hAnsi="Arial" w:cs="Arial"/>
          <w:b/>
          <w:bCs/>
        </w:rPr>
      </w:pPr>
    </w:p>
    <w:p w14:paraId="3E142A7B" w14:textId="77777777" w:rsidR="008D2C34" w:rsidRDefault="008D2C34" w:rsidP="008D2C34">
      <w:pPr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ПАО «Газпром» представит проекты на континентальном шельфе РФ. Расскажет о текущем состоянии и перспективах развития. Одним из стратегических приоритетов ПАО «Газпром» является вовлечение в разработку месторождений континентального шельфа северных морей.</w:t>
      </w:r>
    </w:p>
    <w:p w14:paraId="26AE88BA" w14:textId="77777777" w:rsidR="008D2C34" w:rsidRDefault="008D2C34" w:rsidP="008D2C34">
      <w:pPr>
        <w:jc w:val="both"/>
        <w:rPr>
          <w:rFonts w:ascii="Arial" w:hAnsi="Arial" w:cs="Arial"/>
          <w:lang w:eastAsia="ru-RU"/>
        </w:rPr>
      </w:pPr>
    </w:p>
    <w:p w14:paraId="10C00B75" w14:textId="77777777" w:rsidR="008D2C34" w:rsidRDefault="008D2C34" w:rsidP="008D2C34">
      <w:pPr>
        <w:jc w:val="both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В программе конференции «Нефтегазшельф-2023»</w:t>
      </w:r>
    </w:p>
    <w:p w14:paraId="328450B6" w14:textId="77777777" w:rsidR="008D2C34" w:rsidRDefault="008D2C34" w:rsidP="008D2C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секция «Инфраструктурные и логистические решения для нефтегазовых проектов на шельфе»</w:t>
      </w:r>
    </w:p>
    <w:p w14:paraId="19191B5B" w14:textId="77777777" w:rsidR="008D2C34" w:rsidRDefault="008D2C34" w:rsidP="008D2C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секция «Критические точки импортозамещения при реализации проектов на нефтегазовом шельфе»</w:t>
      </w:r>
    </w:p>
    <w:p w14:paraId="733B1F3D" w14:textId="77777777" w:rsidR="008D2C34" w:rsidRDefault="008D2C34" w:rsidP="008D2C3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секция «Экологическая и промышленная безопасность»</w:t>
      </w:r>
    </w:p>
    <w:p w14:paraId="3E2A554E" w14:textId="77777777" w:rsidR="008D2C34" w:rsidRDefault="008D2C34" w:rsidP="008D2C34">
      <w:pPr>
        <w:jc w:val="both"/>
        <w:rPr>
          <w:rStyle w:val="a3"/>
        </w:rPr>
      </w:pPr>
    </w:p>
    <w:p w14:paraId="79176BC5" w14:textId="77777777" w:rsidR="008D2C34" w:rsidRDefault="008D2C34" w:rsidP="008D2C34">
      <w:pPr>
        <w:jc w:val="both"/>
        <w:rPr>
          <w:rStyle w:val="a3"/>
          <w:rFonts w:ascii="Arial" w:hAnsi="Arial" w:cs="Arial"/>
        </w:rPr>
      </w:pPr>
      <w:hyperlink r:id="rId5" w:history="1">
        <w:r>
          <w:rPr>
            <w:rStyle w:val="a3"/>
            <w:rFonts w:ascii="Arial" w:hAnsi="Arial" w:cs="Arial"/>
            <w:b/>
            <w:bCs/>
          </w:rPr>
          <w:t>Запросить программу конференции «Нефтегазшельф-2023</w:t>
        </w:r>
        <w:proofErr w:type="gramStart"/>
        <w:r>
          <w:rPr>
            <w:rStyle w:val="a3"/>
            <w:rFonts w:ascii="Arial" w:hAnsi="Arial" w:cs="Arial"/>
            <w:b/>
            <w:bCs/>
          </w:rPr>
          <w:t>» »</w:t>
        </w:r>
        <w:proofErr w:type="gramEnd"/>
      </w:hyperlink>
    </w:p>
    <w:p w14:paraId="128E6DFD" w14:textId="77777777" w:rsidR="008D2C34" w:rsidRDefault="008D2C34" w:rsidP="008D2C34">
      <w:pPr>
        <w:rPr>
          <w:rStyle w:val="a3"/>
          <w:rFonts w:ascii="Arial" w:hAnsi="Arial" w:cs="Arial"/>
        </w:rPr>
      </w:pPr>
      <w:hyperlink r:id="rId6" w:history="1">
        <w:r>
          <w:rPr>
            <w:rStyle w:val="a3"/>
            <w:rFonts w:ascii="Arial" w:hAnsi="Arial" w:cs="Arial"/>
            <w:b/>
            <w:bCs/>
          </w:rPr>
          <w:t>Зарегистрировать участника «Нефтегазшельф-2023</w:t>
        </w:r>
        <w:proofErr w:type="gramStart"/>
        <w:r>
          <w:rPr>
            <w:rStyle w:val="a3"/>
            <w:rFonts w:ascii="Arial" w:hAnsi="Arial" w:cs="Arial"/>
            <w:b/>
            <w:bCs/>
          </w:rPr>
          <w:t>» »</w:t>
        </w:r>
        <w:proofErr w:type="gramEnd"/>
      </w:hyperlink>
    </w:p>
    <w:p w14:paraId="7D1E3B7A" w14:textId="77777777" w:rsidR="008D2C34" w:rsidRDefault="008D2C34" w:rsidP="008D2C34"/>
    <w:p w14:paraId="0BDCBCD9" w14:textId="77777777" w:rsidR="008D2C34" w:rsidRDefault="008D2C34" w:rsidP="008D2C3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На конференции состоится подведение итогов ежегодного опроса нефтегазовых компаний и награждение лучших компании в номинациях:</w:t>
      </w:r>
      <w:r>
        <w:rPr>
          <w:rFonts w:ascii="Arial" w:hAnsi="Arial" w:cs="Arial"/>
        </w:rPr>
        <w:t xml:space="preserve"> </w:t>
      </w:r>
    </w:p>
    <w:p w14:paraId="2E457852" w14:textId="77777777" w:rsidR="008D2C34" w:rsidRDefault="008D2C34" w:rsidP="008D2C3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суда обеспечения; оффшорная авиация; плавучие платформы (нижнее строение); морские стационарные платформы; полнокомплектные буровые установки для моря; комплектующие к буровым установкам и буровой инструмент; трубная продукция; энергетическое оборудование; насосно-компрессорное оборудование; устьевое оборудование; подводно-добычные комплексы; </w:t>
      </w:r>
      <w:proofErr w:type="spellStart"/>
      <w:r>
        <w:rPr>
          <w:rFonts w:ascii="Arial" w:hAnsi="Arial" w:cs="Arial"/>
        </w:rPr>
        <w:t>нефтесервис</w:t>
      </w:r>
      <w:proofErr w:type="spellEnd"/>
      <w:r>
        <w:rPr>
          <w:rFonts w:ascii="Arial" w:hAnsi="Arial" w:cs="Arial"/>
        </w:rPr>
        <w:t>.</w:t>
      </w:r>
    </w:p>
    <w:p w14:paraId="3A25B110" w14:textId="77777777" w:rsidR="008D2C34" w:rsidRDefault="008D2C34" w:rsidP="008D2C34">
      <w:pPr>
        <w:pStyle w:val="a4"/>
        <w:spacing w:after="0" w:line="240" w:lineRule="auto"/>
        <w:rPr>
          <w:rFonts w:ascii="Arial" w:hAnsi="Arial" w:cs="Arial"/>
        </w:rPr>
      </w:pPr>
    </w:p>
    <w:p w14:paraId="53069365" w14:textId="77777777" w:rsidR="008D2C34" w:rsidRDefault="008D2C34" w:rsidP="008D2C3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Стратегический партнер: </w:t>
      </w:r>
      <w:r>
        <w:rPr>
          <w:rFonts w:ascii="Arial" w:hAnsi="Arial" w:cs="Arial"/>
        </w:rPr>
        <w:t>Газпромбанк</w:t>
      </w:r>
    </w:p>
    <w:p w14:paraId="3E5168B3" w14:textId="77777777" w:rsidR="008D2C34" w:rsidRDefault="008D2C34" w:rsidP="008D2C3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Генеральный партнер: </w:t>
      </w:r>
      <w:proofErr w:type="spellStart"/>
      <w:r>
        <w:rPr>
          <w:rFonts w:ascii="Arial" w:hAnsi="Arial" w:cs="Arial"/>
        </w:rPr>
        <w:t>Айсорс</w:t>
      </w:r>
      <w:proofErr w:type="spellEnd"/>
    </w:p>
    <w:p w14:paraId="542A8127" w14:textId="77777777" w:rsidR="008D2C34" w:rsidRDefault="008D2C34" w:rsidP="008D2C3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При поддержке: </w:t>
      </w:r>
      <w:r>
        <w:rPr>
          <w:rFonts w:ascii="Arial" w:hAnsi="Arial" w:cs="Arial"/>
        </w:rPr>
        <w:t>ТПП РФ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</w:rPr>
        <w:t>ТЭК-Рейтинг</w:t>
      </w:r>
    </w:p>
    <w:p w14:paraId="7DA9A51B" w14:textId="77777777" w:rsidR="008D2C34" w:rsidRDefault="008D2C34" w:rsidP="008D2C34">
      <w:pPr>
        <w:shd w:val="clear" w:color="auto" w:fill="FFFFFF"/>
        <w:rPr>
          <w:rFonts w:ascii="Arial" w:hAnsi="Arial" w:cs="Arial"/>
          <w:i/>
          <w:iCs/>
          <w:color w:val="000000"/>
        </w:rPr>
      </w:pPr>
    </w:p>
    <w:p w14:paraId="70300B3F" w14:textId="77777777" w:rsidR="008D2C34" w:rsidRDefault="008D2C34" w:rsidP="008D2C34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тел.: (495) 514-4468, 514-5856</w:t>
      </w:r>
    </w:p>
    <w:p w14:paraId="7E2C5543" w14:textId="77777777" w:rsidR="008D2C34" w:rsidRDefault="008D2C34" w:rsidP="008D2C34">
      <w:pPr>
        <w:rPr>
          <w:rFonts w:ascii="Arial" w:hAnsi="Arial" w:cs="Arial"/>
          <w:i/>
          <w:iCs/>
          <w:lang w:eastAsia="ru-RU"/>
        </w:rPr>
      </w:pPr>
      <w:hyperlink r:id="rId7" w:history="1">
        <w:r>
          <w:rPr>
            <w:rStyle w:val="a3"/>
            <w:rFonts w:ascii="Arial" w:hAnsi="Arial" w:cs="Arial"/>
            <w:i/>
            <w:iCs/>
            <w:lang w:val="en-US"/>
          </w:rPr>
          <w:t>info</w:t>
        </w:r>
        <w:r>
          <w:rPr>
            <w:rStyle w:val="a3"/>
            <w:rFonts w:ascii="Arial" w:hAnsi="Arial" w:cs="Arial"/>
            <w:i/>
            <w:iCs/>
          </w:rPr>
          <w:t>@</w:t>
        </w:r>
        <w:r>
          <w:rPr>
            <w:rStyle w:val="a3"/>
            <w:rFonts w:ascii="Arial" w:hAnsi="Arial" w:cs="Arial"/>
            <w:i/>
            <w:iCs/>
            <w:lang w:val="en-US"/>
          </w:rPr>
          <w:t>n</w:t>
        </w:r>
        <w:r>
          <w:rPr>
            <w:rStyle w:val="a3"/>
            <w:rFonts w:ascii="Arial" w:hAnsi="Arial" w:cs="Arial"/>
            <w:i/>
            <w:iCs/>
          </w:rPr>
          <w:t>-</w:t>
        </w:r>
        <w:r>
          <w:rPr>
            <w:rStyle w:val="a3"/>
            <w:rFonts w:ascii="Arial" w:hAnsi="Arial" w:cs="Arial"/>
            <w:i/>
            <w:iCs/>
            <w:lang w:val="en-US"/>
          </w:rPr>
          <w:t>g</w:t>
        </w:r>
        <w:r>
          <w:rPr>
            <w:rStyle w:val="a3"/>
            <w:rFonts w:ascii="Arial" w:hAnsi="Arial" w:cs="Arial"/>
            <w:i/>
            <w:iCs/>
          </w:rPr>
          <w:t>-</w:t>
        </w:r>
        <w:r>
          <w:rPr>
            <w:rStyle w:val="a3"/>
            <w:rFonts w:ascii="Arial" w:hAnsi="Arial" w:cs="Arial"/>
            <w:i/>
            <w:iCs/>
            <w:lang w:val="en-US"/>
          </w:rPr>
          <w:t>k</w:t>
        </w:r>
        <w:r>
          <w:rPr>
            <w:rStyle w:val="a3"/>
            <w:rFonts w:ascii="Arial" w:hAnsi="Arial" w:cs="Arial"/>
            <w:i/>
            <w:iCs/>
          </w:rPr>
          <w:t>.</w:t>
        </w:r>
        <w:r>
          <w:rPr>
            <w:rStyle w:val="a3"/>
            <w:rFonts w:ascii="Arial" w:hAnsi="Arial" w:cs="Arial"/>
            <w:i/>
            <w:iCs/>
            <w:lang w:val="en-US"/>
          </w:rPr>
          <w:t>ru</w:t>
        </w:r>
      </w:hyperlink>
      <w:r>
        <w:rPr>
          <w:rFonts w:ascii="Arial" w:hAnsi="Arial" w:cs="Arial"/>
          <w:i/>
          <w:iCs/>
          <w:lang w:eastAsia="ru-RU"/>
        </w:rPr>
        <w:t xml:space="preserve">; </w:t>
      </w:r>
      <w:hyperlink r:id="rId8" w:history="1">
        <w:r>
          <w:rPr>
            <w:rStyle w:val="a3"/>
            <w:rFonts w:ascii="Arial" w:hAnsi="Arial" w:cs="Arial"/>
            <w:i/>
            <w:iCs/>
          </w:rPr>
          <w:t>www.n-g-k.ru</w:t>
        </w:r>
      </w:hyperlink>
    </w:p>
    <w:p w14:paraId="0E096835" w14:textId="7A599A48" w:rsidR="005F07FD" w:rsidRDefault="005F07FD" w:rsidP="00D03587"/>
    <w:sectPr w:rsidR="005F0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5C8D"/>
    <w:multiLevelType w:val="hybridMultilevel"/>
    <w:tmpl w:val="C6DA4D38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0D"/>
    <w:rsid w:val="0005313F"/>
    <w:rsid w:val="00087205"/>
    <w:rsid w:val="00135DEA"/>
    <w:rsid w:val="005F07FD"/>
    <w:rsid w:val="006E1CBC"/>
    <w:rsid w:val="008D2C34"/>
    <w:rsid w:val="00901201"/>
    <w:rsid w:val="00D03587"/>
    <w:rsid w:val="00E04522"/>
    <w:rsid w:val="00EF130D"/>
    <w:rsid w:val="00F7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9068"/>
  <w15:chartTrackingRefBased/>
  <w15:docId w15:val="{9A41895C-2179-4680-A05A-B52A1B35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3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3587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8D2C34"/>
    <w:pPr>
      <w:spacing w:after="160" w:line="252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-g-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-g-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-g-k.ru/?page=meropr104" TargetMode="External"/><Relationship Id="rId5" Type="http://schemas.openxmlformats.org/officeDocument/2006/relationships/hyperlink" Target="mailto:irina@n-g-k.ru?subject=&#1055;&#1088;&#1086;&#1089;&#1080;&#1084;%20&#1085;&#1072;&#1087;&#1088;&#1072;&#1074;&#1080;&#1090;&#1100;%20&#1087;&#1088;&#1086;&#1075;&#1088;&#1072;&#1084;&#1084;&#1091;%20-%20&#1053;&#1077;&#1092;&#1090;&#1077;&#1075;&#1072;&#1079;&#1096;&#1077;&#1083;&#1100;&#1092;-20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10</cp:revision>
  <dcterms:created xsi:type="dcterms:W3CDTF">2023-10-19T11:13:00Z</dcterms:created>
  <dcterms:modified xsi:type="dcterms:W3CDTF">2023-10-19T11:39:00Z</dcterms:modified>
</cp:coreProperties>
</file>